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468" w:beforeLines="150" w:line="600" w:lineRule="exact"/>
        <w:jc w:val="both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napToGrid w:val="0"/>
        <w:spacing w:before="468" w:beforeLines="150" w:line="60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河南省建筑业企业信用信息管理试行办法</w:t>
      </w:r>
    </w:p>
    <w:p>
      <w:pPr>
        <w:snapToGrid w:val="0"/>
        <w:spacing w:before="312" w:beforeLines="100" w:line="600" w:lineRule="exact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第一章  总  则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 为了加强建筑业企业信用信息建设和管理，实现信用信息资源共享，促进建筑业企业诚信经营，规范建筑业企业市场行为，推动信用制度建设，根据国家有关规定，结合建筑业实际，制定本办法。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 申报信用评价建筑业企业信用信息的采集、核实、存档、使用等活动，适用本办法。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 本办法所称建筑业企业信用信息，是指用于识别建筑业企业身份，反映企业经营状况、履约能力、商业信誉等信用状况的数据和资料。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 河南省建筑业协会行业发展部负责组织、协调和开展企业信用信息的采集、核实、存档、使用等工作。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 xml:space="preserve">  采集、使用建筑业企业信用信息及开展相关服务活动，应当以信贷、纳税、合同履约、工程质量、生产安全、社会责任实施等信用记录为重点，遵循客观、公平、公正、审慎的原则，保证信用信息真实、完整，同时尊重和保守建筑业企业商业秘密，保护国家安全和企业、个人的合法权益。</w:t>
      </w:r>
    </w:p>
    <w:p>
      <w:pPr>
        <w:snapToGrid w:val="0"/>
        <w:spacing w:before="312" w:beforeLines="100" w:line="600" w:lineRule="exact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第二章  信息征集与记录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 建筑业企业信用信息征集与记录采取纸质申报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确认的方式，逐步实现网络互联、信息共享、实时发布。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 xml:space="preserve">  建筑业企业自行申报的信息内容，包括企业基本信息、企业生产经营数据、关联企业情况、企业财务状况、企业管理信息、企业信用记录等。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（一）企业基本信息，主要包括企业工商注册、经营资格年审、企业资质、公司法人治理结构、公司组织结构、主营业务范围、工程质量、生产安全情况等。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（二）企业生产经营数据，主要包括新签合同额、合同履约率、建筑业总产值、建筑业增加值、工程结算收入、房屋建筑竣工面积等数据。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（三）关联企业情况，包括项目业主、主要分包企业和主要材料、设备供应商情况。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（四）企业财务状况，主要包括企业近三年的资产负债表、利润表和现金流量表。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（五）企业管理信息，主要包括财务信息、人力资源信息、节能环保管理信息、管理体系认证、管理制度等情况。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（六）企业信用记录，主要包括国家机关和社团组织评定的企业信用等级和公共信息记录、社会责任记录等。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 xml:space="preserve">  河南省建筑业协会行业发展部要对企业自行申报的信息进行核实。主要方法是：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（一）对申报企业的关联企业询问，包括合同履行情况、资金给付情况、对分包企业管理情况等。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（二）通过工商、税务、质检、银行、商务、海关等部门查询申报企业相关信用等级记录，核实提交材料的真实性。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（三）派专家到现场核查。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 河南省建筑业协会行业发展部通过网络、电函、走访等方式调查企业违反法律法规以及受到相应处罚情况。</w:t>
      </w:r>
    </w:p>
    <w:p>
      <w:pPr>
        <w:snapToGrid w:val="0"/>
        <w:spacing w:before="312" w:beforeLines="100"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第三章  信息披露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第十条 </w:t>
      </w:r>
      <w:r>
        <w:rPr>
          <w:rFonts w:hint="eastAsia" w:ascii="仿宋_GB2312" w:eastAsia="仿宋_GB2312"/>
          <w:sz w:val="32"/>
          <w:szCs w:val="32"/>
        </w:rPr>
        <w:t xml:space="preserve"> 信用评价结果和部分信用信息记录可以在报刊、网站等媒体上披露。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第十一条  </w:t>
      </w:r>
      <w:r>
        <w:rPr>
          <w:rFonts w:hint="eastAsia" w:ascii="仿宋_GB2312" w:eastAsia="仿宋_GB2312"/>
          <w:sz w:val="32"/>
          <w:szCs w:val="32"/>
        </w:rPr>
        <w:t>建筑业企业信用信息可披露的内容包括：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（一）不涉及企业商业秘密和法律法规规定应当保密的企业及其执（从）业人员的基本信息和良好信息。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（二）企业的不良行为信息。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（三）行政机关、行政事务执行机构、司法机关在行使职权过程中形成的可供公众查阅的公共记录信息。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 披露信用信息期限及程序：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（一）基本信息披露期限至该建筑业企业终止为止。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（二）良好信息公布期限为长期，法律、法规另有规定的从其规定。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（三）不良行为信息披露时间为行政处罚决定做出后6个月至3年，对违规行为轻微不予处罚的通报文件，公布期为3个月。</w:t>
      </w:r>
    </w:p>
    <w:p>
      <w:pPr>
        <w:snapToGrid w:val="0"/>
        <w:spacing w:before="156" w:beforeLines="50"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第四章  监督管理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 信用信息管理人员在工作中玩忽职守、滥用职权、徇私舞弊的，其所在单位应按有关规定给予相应处分；构成犯罪的，依法追究刑事责任。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 xml:space="preserve">  建筑业企业对河南省建筑业协会披露的信息有异议的，有权向河南省建筑业协会申诉。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 xml:space="preserve">  河南省建筑业协会定期组织对信用信息的真实性进行抽查工作，对于有瞒报、虚报等行为的，应作为企业不良行为记入其信用记录。</w:t>
      </w:r>
    </w:p>
    <w:p>
      <w:pPr>
        <w:snapToGrid w:val="0"/>
        <w:spacing w:before="312" w:beforeLines="100" w:line="600" w:lineRule="exact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第五章  附  则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第十六条  </w:t>
      </w:r>
      <w:r>
        <w:rPr>
          <w:rFonts w:hint="eastAsia" w:ascii="仿宋_GB2312" w:eastAsia="仿宋_GB2312"/>
          <w:sz w:val="32"/>
          <w:szCs w:val="32"/>
        </w:rPr>
        <w:t>本办法自发布之日起施行。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95342"/>
    <w:rsid w:val="2D2953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2017-02-17T07:11:00Z</dcterms:created>
  <dc:creator>Administrator</dc:creator>
  <cp:lastModifiedBy>Administrator</cp:lastModifiedBy>
  <dcterms:modified xsi:type="dcterms:W3CDTF">2017-02-17T07:12:33Z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