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F389F">
      <w:pPr>
        <w:pStyle w:val="2"/>
        <w:spacing w:before="91" w:line="222" w:lineRule="auto"/>
        <w:ind w:left="185"/>
        <w:rPr>
          <w:sz w:val="28"/>
          <w:szCs w:val="28"/>
        </w:rPr>
      </w:pPr>
      <w:r>
        <w:rPr>
          <w:spacing w:val="14"/>
          <w:sz w:val="28"/>
          <w:szCs w:val="28"/>
        </w:rPr>
        <w:t>附件：1</w:t>
      </w:r>
    </w:p>
    <w:p w14:paraId="5A443696">
      <w:pPr>
        <w:spacing w:before="111" w:line="218" w:lineRule="auto"/>
        <w:ind w:left="140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3"/>
          <w:sz w:val="41"/>
          <w:szCs w:val="41"/>
        </w:rPr>
        <w:t>河南省混凝土企业信用评价工作细则</w:t>
      </w:r>
    </w:p>
    <w:p w14:paraId="55995A8F">
      <w:pPr>
        <w:spacing w:line="330" w:lineRule="auto"/>
        <w:rPr>
          <w:rFonts w:ascii="Arial"/>
          <w:sz w:val="21"/>
        </w:rPr>
      </w:pPr>
    </w:p>
    <w:p w14:paraId="64AA7F92">
      <w:pPr>
        <w:spacing w:before="91" w:line="222" w:lineRule="auto"/>
        <w:ind w:left="779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z w:val="28"/>
          <w:szCs w:val="28"/>
        </w:rPr>
        <w:t>一</w:t>
      </w:r>
      <w:r>
        <w:rPr>
          <w:rFonts w:ascii="黑体" w:hAnsi="黑体" w:eastAsia="黑体" w:cs="黑体"/>
          <w:spacing w:val="-74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z w:val="28"/>
          <w:szCs w:val="28"/>
        </w:rPr>
        <w:t>、总则</w:t>
      </w:r>
    </w:p>
    <w:p w14:paraId="4DA747A4">
      <w:pPr>
        <w:pStyle w:val="2"/>
        <w:spacing w:before="230" w:line="335" w:lineRule="auto"/>
        <w:ind w:left="185" w:right="1387" w:firstLine="639"/>
      </w:pPr>
      <w:r>
        <w:rPr>
          <w:rFonts w:ascii="宋体" w:hAnsi="宋体" w:eastAsia="宋体" w:cs="宋体"/>
        </w:rPr>
        <w:t>1.</w:t>
      </w:r>
      <w:r>
        <w:t>为贯彻落实党中央、国务院关于加快建立社会信用体系</w:t>
      </w:r>
      <w:r>
        <w:rPr>
          <w:spacing w:val="16"/>
        </w:rPr>
        <w:t xml:space="preserve"> </w:t>
      </w:r>
      <w:r>
        <w:t>建设的要求，根据住房和城乡建设部关于印发《建筑市场信用</w:t>
      </w:r>
      <w:r>
        <w:rPr>
          <w:spacing w:val="13"/>
        </w:rPr>
        <w:t xml:space="preserve"> </w:t>
      </w:r>
      <w:r>
        <w:rPr>
          <w:spacing w:val="5"/>
        </w:rPr>
        <w:t>管理暂行办法》(建市〔2017〕241号)、《</w:t>
      </w:r>
      <w:r>
        <w:rPr>
          <w:spacing w:val="4"/>
        </w:rPr>
        <w:t>关于推进行业协会</w:t>
      </w:r>
      <w:r>
        <w:t xml:space="preserve"> </w:t>
      </w:r>
      <w:r>
        <w:rPr>
          <w:spacing w:val="3"/>
        </w:rPr>
        <w:t>商会诚信自律建设工作的意见》(民发〔2014)225号〕和《河</w:t>
      </w:r>
      <w:r>
        <w:rPr>
          <w:spacing w:val="14"/>
        </w:rPr>
        <w:t xml:space="preserve"> </w:t>
      </w:r>
      <w:r>
        <w:rPr>
          <w:spacing w:val="-1"/>
        </w:rPr>
        <w:t>南省建筑业协会会员信用评价暂行办法》等</w:t>
      </w:r>
      <w:r>
        <w:rPr>
          <w:spacing w:val="-2"/>
        </w:rPr>
        <w:t>文件精神，为推动</w:t>
      </w:r>
      <w:r>
        <w:t xml:space="preserve"> </w:t>
      </w:r>
      <w:r>
        <w:rPr>
          <w:spacing w:val="-1"/>
        </w:rPr>
        <w:t>我省混凝土行业诚信建设，建立、健全企业信用管</w:t>
      </w:r>
      <w:r>
        <w:rPr>
          <w:spacing w:val="-2"/>
        </w:rPr>
        <w:t>理体系，增</w:t>
      </w:r>
      <w:r>
        <w:t xml:space="preserve"> </w:t>
      </w:r>
      <w:r>
        <w:rPr>
          <w:spacing w:val="-1"/>
        </w:rPr>
        <w:t>强企业诚实守信意识，提高企业的社会信誉和市场竞</w:t>
      </w:r>
      <w:r>
        <w:rPr>
          <w:spacing w:val="-2"/>
        </w:rPr>
        <w:t>争力，促</w:t>
      </w:r>
      <w:r>
        <w:t xml:space="preserve"> </w:t>
      </w:r>
      <w:r>
        <w:rPr>
          <w:spacing w:val="-1"/>
        </w:rPr>
        <w:t>进混凝土行业持续健康高质量发展，河南省建筑业协会混凝土</w:t>
      </w:r>
      <w:r>
        <w:rPr>
          <w:spacing w:val="3"/>
        </w:rPr>
        <w:t xml:space="preserve"> </w:t>
      </w:r>
      <w:r>
        <w:rPr>
          <w:spacing w:val="-6"/>
        </w:rPr>
        <w:t>分会决定在全省开展河南省混凝土企业信用评价工作。</w:t>
      </w:r>
    </w:p>
    <w:p w14:paraId="42EACEF4">
      <w:pPr>
        <w:pStyle w:val="2"/>
        <w:spacing w:before="284" w:line="333" w:lineRule="auto"/>
        <w:ind w:left="185" w:right="1481" w:firstLine="590"/>
        <w:rPr>
          <w:sz w:val="28"/>
          <w:szCs w:val="28"/>
        </w:rPr>
      </w:pPr>
      <w:r>
        <w:rPr>
          <w:rFonts w:ascii="宋体" w:hAnsi="宋体" w:eastAsia="宋体" w:cs="宋体"/>
          <w:spacing w:val="18"/>
          <w:sz w:val="28"/>
          <w:szCs w:val="28"/>
        </w:rPr>
        <w:t>2.</w:t>
      </w:r>
      <w:r>
        <w:rPr>
          <w:spacing w:val="18"/>
          <w:sz w:val="28"/>
          <w:szCs w:val="28"/>
        </w:rPr>
        <w:t>河南省混凝土企业信用评价，包括企业基本条件，诚信</w:t>
      </w:r>
      <w:r>
        <w:rPr>
          <w:sz w:val="28"/>
          <w:szCs w:val="28"/>
        </w:rPr>
        <w:t xml:space="preserve"> </w:t>
      </w:r>
      <w:r>
        <w:rPr>
          <w:spacing w:val="18"/>
          <w:sz w:val="28"/>
          <w:szCs w:val="28"/>
        </w:rPr>
        <w:t>体系建设，质量管理体系，企业文化、设备管理、环境保护内</w:t>
      </w:r>
      <w:r>
        <w:rPr>
          <w:spacing w:val="17"/>
          <w:sz w:val="28"/>
          <w:szCs w:val="28"/>
        </w:rPr>
        <w:t xml:space="preserve"> </w:t>
      </w:r>
      <w:r>
        <w:rPr>
          <w:spacing w:val="23"/>
          <w:sz w:val="28"/>
          <w:szCs w:val="28"/>
        </w:rPr>
        <w:t>容，按照《河南省混凝土企业信用评价指标》(见</w:t>
      </w:r>
      <w:r>
        <w:rPr>
          <w:spacing w:val="22"/>
          <w:sz w:val="28"/>
          <w:szCs w:val="28"/>
        </w:rPr>
        <w:t>附件5)进行</w:t>
      </w:r>
      <w:r>
        <w:rPr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评分。</w:t>
      </w:r>
    </w:p>
    <w:p w14:paraId="3259E8CF">
      <w:pPr>
        <w:pStyle w:val="2"/>
        <w:spacing w:before="261" w:line="325" w:lineRule="auto"/>
        <w:ind w:left="185" w:right="1481" w:firstLine="590"/>
        <w:rPr>
          <w:sz w:val="28"/>
          <w:szCs w:val="28"/>
        </w:rPr>
      </w:pPr>
      <w:r>
        <w:rPr>
          <w:rFonts w:ascii="宋体" w:hAnsi="宋体" w:eastAsia="宋体" w:cs="宋体"/>
          <w:spacing w:val="18"/>
          <w:sz w:val="28"/>
          <w:szCs w:val="28"/>
        </w:rPr>
        <w:t>3.</w:t>
      </w:r>
      <w:r>
        <w:rPr>
          <w:spacing w:val="18"/>
          <w:sz w:val="28"/>
          <w:szCs w:val="28"/>
        </w:rPr>
        <w:t>河南省混凝土企业信用评价工作由河南省建筑业协</w:t>
      </w:r>
      <w:r>
        <w:rPr>
          <w:spacing w:val="17"/>
          <w:sz w:val="28"/>
          <w:szCs w:val="28"/>
        </w:rPr>
        <w:t>会混</w:t>
      </w:r>
      <w:r>
        <w:rPr>
          <w:sz w:val="28"/>
          <w:szCs w:val="28"/>
        </w:rPr>
        <w:t xml:space="preserve"> </w:t>
      </w:r>
      <w:r>
        <w:rPr>
          <w:spacing w:val="18"/>
          <w:sz w:val="28"/>
          <w:szCs w:val="28"/>
        </w:rPr>
        <w:t>凝土分会统一组织，实行专家评审制，并设立河南省建筑业协</w:t>
      </w:r>
      <w:r>
        <w:rPr>
          <w:spacing w:val="17"/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>会混凝土分会专家评审委员会。</w:t>
      </w:r>
    </w:p>
    <w:p w14:paraId="2DC4F8CC">
      <w:pPr>
        <w:pStyle w:val="2"/>
        <w:spacing w:before="253" w:line="301" w:lineRule="auto"/>
        <w:ind w:left="185" w:right="1385" w:firstLine="590"/>
        <w:rPr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4.</w:t>
      </w:r>
      <w:r>
        <w:rPr>
          <w:spacing w:val="10"/>
          <w:sz w:val="28"/>
          <w:szCs w:val="28"/>
        </w:rPr>
        <w:t>河南省混凝土企业信用评价遵循为会员企业服务，自愿、</w:t>
      </w:r>
      <w:r>
        <w:rPr>
          <w:spacing w:val="18"/>
          <w:sz w:val="28"/>
          <w:szCs w:val="28"/>
        </w:rPr>
        <w:t xml:space="preserve"> </w:t>
      </w:r>
      <w:r>
        <w:rPr>
          <w:spacing w:val="17"/>
          <w:sz w:val="28"/>
          <w:szCs w:val="28"/>
        </w:rPr>
        <w:t>公平、公正、公开的原则；实行标准统一、量化考核、动态监</w:t>
      </w:r>
    </w:p>
    <w:p w14:paraId="34FD32E9">
      <w:pPr>
        <w:spacing w:line="301" w:lineRule="auto"/>
        <w:rPr>
          <w:sz w:val="28"/>
          <w:szCs w:val="28"/>
        </w:rPr>
        <w:sectPr>
          <w:pgSz w:w="11900" w:h="16840"/>
          <w:pgMar w:top="1431" w:right="384" w:bottom="810" w:left="1785" w:header="0" w:footer="189" w:gutter="0"/>
          <w:cols w:space="720" w:num="1"/>
        </w:sectPr>
      </w:pPr>
    </w:p>
    <w:p w14:paraId="5D659167">
      <w:pPr>
        <w:pStyle w:val="2"/>
        <w:spacing w:before="276" w:line="222" w:lineRule="auto"/>
        <w:ind w:left="4"/>
        <w:rPr>
          <w:sz w:val="29"/>
          <w:szCs w:val="29"/>
        </w:rPr>
      </w:pPr>
      <w:r>
        <w:rPr>
          <w:spacing w:val="9"/>
          <w:sz w:val="29"/>
          <w:szCs w:val="29"/>
        </w:rPr>
        <w:t>管、社会监督的评价制度。</w:t>
      </w:r>
    </w:p>
    <w:p w14:paraId="58A60E0A">
      <w:pPr>
        <w:pStyle w:val="2"/>
        <w:spacing w:before="233" w:line="362" w:lineRule="auto"/>
        <w:ind w:left="4" w:right="1424" w:firstLine="599"/>
        <w:jc w:val="both"/>
        <w:rPr>
          <w:sz w:val="29"/>
          <w:szCs w:val="29"/>
        </w:rPr>
      </w:pPr>
      <w:r>
        <w:rPr>
          <w:rFonts w:ascii="宋体" w:hAnsi="宋体" w:eastAsia="宋体" w:cs="宋体"/>
          <w:spacing w:val="16"/>
          <w:sz w:val="29"/>
          <w:szCs w:val="29"/>
        </w:rPr>
        <w:t>5.</w:t>
      </w:r>
      <w:r>
        <w:rPr>
          <w:spacing w:val="16"/>
          <w:sz w:val="29"/>
          <w:szCs w:val="29"/>
        </w:rPr>
        <w:t>河南省混凝土企业信用评价工作本着会员企业自愿申报</w:t>
      </w:r>
      <w:r>
        <w:rPr>
          <w:sz w:val="29"/>
          <w:szCs w:val="29"/>
        </w:rPr>
        <w:t xml:space="preserve"> </w:t>
      </w:r>
      <w:r>
        <w:rPr>
          <w:spacing w:val="16"/>
          <w:sz w:val="29"/>
          <w:szCs w:val="29"/>
        </w:rPr>
        <w:t>原则，每年进行一次，评价结果有效期为一年。对已评定为河</w:t>
      </w:r>
      <w:r>
        <w:rPr>
          <w:spacing w:val="4"/>
          <w:sz w:val="29"/>
          <w:szCs w:val="29"/>
        </w:rPr>
        <w:t xml:space="preserve"> </w:t>
      </w:r>
      <w:r>
        <w:rPr>
          <w:spacing w:val="15"/>
          <w:sz w:val="29"/>
          <w:szCs w:val="29"/>
        </w:rPr>
        <w:t>南省混凝土</w:t>
      </w:r>
      <w:r>
        <w:rPr>
          <w:rFonts w:ascii="宋体" w:hAnsi="宋体" w:eastAsia="宋体" w:cs="宋体"/>
          <w:sz w:val="29"/>
          <w:szCs w:val="29"/>
        </w:rPr>
        <w:t>AAA</w:t>
      </w:r>
      <w:r>
        <w:rPr>
          <w:rFonts w:ascii="宋体" w:hAnsi="宋体" w:eastAsia="宋体" w:cs="宋体"/>
          <w:spacing w:val="15"/>
          <w:sz w:val="29"/>
          <w:szCs w:val="29"/>
        </w:rPr>
        <w:t xml:space="preserve"> </w:t>
      </w:r>
      <w:r>
        <w:rPr>
          <w:spacing w:val="15"/>
          <w:sz w:val="29"/>
          <w:szCs w:val="29"/>
        </w:rPr>
        <w:t>级信用企业的单位，坚持日常动态监管，对有</w:t>
      </w:r>
      <w:r>
        <w:rPr>
          <w:spacing w:val="18"/>
          <w:sz w:val="29"/>
          <w:szCs w:val="29"/>
        </w:rPr>
        <w:t xml:space="preserve"> </w:t>
      </w:r>
      <w:r>
        <w:rPr>
          <w:spacing w:val="15"/>
          <w:sz w:val="29"/>
          <w:szCs w:val="29"/>
        </w:rPr>
        <w:t xml:space="preserve">效期内发生重大不良行为的，河南省建筑业协会混凝土分会可 </w:t>
      </w:r>
      <w:r>
        <w:rPr>
          <w:spacing w:val="11"/>
          <w:sz w:val="29"/>
          <w:szCs w:val="29"/>
        </w:rPr>
        <w:t>取消其信用等级，并在河南省建筑业协会官网予以公布。</w:t>
      </w:r>
    </w:p>
    <w:p w14:paraId="2E2CB569">
      <w:pPr>
        <w:spacing w:before="22" w:line="222" w:lineRule="auto"/>
        <w:ind w:left="609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7"/>
          <w:sz w:val="29"/>
          <w:szCs w:val="29"/>
        </w:rPr>
        <w:t>二、评价范围与条件</w:t>
      </w:r>
    </w:p>
    <w:p w14:paraId="75C23AD7">
      <w:pPr>
        <w:pStyle w:val="2"/>
        <w:spacing w:before="228" w:line="328" w:lineRule="auto"/>
        <w:ind w:left="4" w:right="1441" w:firstLine="599"/>
        <w:rPr>
          <w:sz w:val="29"/>
          <w:szCs w:val="29"/>
        </w:rPr>
      </w:pPr>
      <w:r>
        <w:rPr>
          <w:rFonts w:ascii="宋体" w:hAnsi="宋体" w:eastAsia="宋体" w:cs="宋体"/>
          <w:spacing w:val="15"/>
          <w:sz w:val="29"/>
          <w:szCs w:val="29"/>
        </w:rPr>
        <w:t>1.</w:t>
      </w:r>
      <w:r>
        <w:rPr>
          <w:spacing w:val="15"/>
          <w:sz w:val="29"/>
          <w:szCs w:val="29"/>
        </w:rPr>
        <w:t>评价范围：凡在河南省境内注册登记、具有企业法</w:t>
      </w:r>
      <w:r>
        <w:rPr>
          <w:spacing w:val="14"/>
          <w:sz w:val="29"/>
          <w:szCs w:val="29"/>
        </w:rPr>
        <w:t>人营</w:t>
      </w:r>
      <w:r>
        <w:rPr>
          <w:sz w:val="29"/>
          <w:szCs w:val="29"/>
        </w:rPr>
        <w:t xml:space="preserve"> </w:t>
      </w:r>
      <w:r>
        <w:rPr>
          <w:spacing w:val="15"/>
          <w:sz w:val="29"/>
          <w:szCs w:val="29"/>
        </w:rPr>
        <w:t>业执照和建筑业企业资质证书，从事预制、预拌混凝土专业承</w:t>
      </w:r>
      <w:r>
        <w:rPr>
          <w:spacing w:val="14"/>
          <w:sz w:val="29"/>
          <w:szCs w:val="29"/>
        </w:rPr>
        <w:t xml:space="preserve"> </w:t>
      </w:r>
      <w:r>
        <w:rPr>
          <w:spacing w:val="20"/>
          <w:sz w:val="29"/>
          <w:szCs w:val="29"/>
        </w:rPr>
        <w:t>包资质的企业(含建筑施工企业资质增项为预制混凝土构件或</w:t>
      </w:r>
      <w:r>
        <w:rPr>
          <w:spacing w:val="9"/>
          <w:sz w:val="29"/>
          <w:szCs w:val="29"/>
        </w:rPr>
        <w:t xml:space="preserve"> </w:t>
      </w:r>
      <w:r>
        <w:rPr>
          <w:spacing w:val="16"/>
          <w:sz w:val="29"/>
          <w:szCs w:val="29"/>
        </w:rPr>
        <w:t>预拌混凝土专业承包资质的企业),符合条件均可申报参加。</w:t>
      </w:r>
    </w:p>
    <w:p w14:paraId="262B16E8">
      <w:pPr>
        <w:pStyle w:val="2"/>
        <w:spacing w:before="246" w:line="222" w:lineRule="auto"/>
        <w:ind w:left="604"/>
        <w:rPr>
          <w:sz w:val="29"/>
          <w:szCs w:val="29"/>
        </w:rPr>
      </w:pPr>
      <w:r>
        <w:rPr>
          <w:rFonts w:ascii="宋体" w:hAnsi="宋体" w:eastAsia="宋体" w:cs="宋体"/>
          <w:spacing w:val="5"/>
          <w:sz w:val="29"/>
          <w:szCs w:val="29"/>
        </w:rPr>
        <w:t>2.</w:t>
      </w:r>
      <w:r>
        <w:rPr>
          <w:spacing w:val="5"/>
          <w:sz w:val="29"/>
          <w:szCs w:val="29"/>
        </w:rPr>
        <w:t>申报企业基本条件：</w:t>
      </w:r>
    </w:p>
    <w:p w14:paraId="3D76C25F">
      <w:pPr>
        <w:pStyle w:val="2"/>
        <w:spacing w:before="199" w:line="298" w:lineRule="auto"/>
        <w:ind w:left="4" w:right="1458" w:firstLine="760"/>
        <w:rPr>
          <w:sz w:val="29"/>
          <w:szCs w:val="29"/>
        </w:rPr>
      </w:pPr>
      <w:r>
        <w:rPr>
          <w:spacing w:val="14"/>
          <w:sz w:val="29"/>
          <w:szCs w:val="29"/>
        </w:rPr>
        <w:t>(1)遵守国家法律、法规及行约行规，维护市场秩序，无</w:t>
      </w:r>
      <w:r>
        <w:rPr>
          <w:spacing w:val="3"/>
          <w:sz w:val="29"/>
          <w:szCs w:val="29"/>
        </w:rPr>
        <w:t xml:space="preserve"> </w:t>
      </w:r>
      <w:r>
        <w:rPr>
          <w:spacing w:val="9"/>
          <w:sz w:val="29"/>
          <w:szCs w:val="29"/>
        </w:rPr>
        <w:t>扰乱市场、损坏行业利益的行为。</w:t>
      </w:r>
    </w:p>
    <w:p w14:paraId="2376439E">
      <w:pPr>
        <w:pStyle w:val="2"/>
        <w:spacing w:before="225" w:line="288" w:lineRule="auto"/>
        <w:ind w:left="4" w:right="1464" w:firstLine="760"/>
        <w:rPr>
          <w:sz w:val="29"/>
          <w:szCs w:val="29"/>
        </w:rPr>
      </w:pPr>
      <w:r>
        <w:rPr>
          <w:spacing w:val="14"/>
          <w:sz w:val="29"/>
          <w:szCs w:val="29"/>
        </w:rPr>
        <w:t>(2)有企业资质，有连续两年以上生产历史，有较</w:t>
      </w:r>
      <w:r>
        <w:rPr>
          <w:spacing w:val="13"/>
          <w:sz w:val="29"/>
          <w:szCs w:val="29"/>
        </w:rPr>
        <w:t>强的批</w:t>
      </w:r>
      <w:r>
        <w:rPr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量生产能力，企业运行良好。</w:t>
      </w:r>
    </w:p>
    <w:p w14:paraId="243B4727">
      <w:pPr>
        <w:pStyle w:val="2"/>
        <w:spacing w:before="229" w:line="221" w:lineRule="auto"/>
        <w:ind w:left="769"/>
        <w:rPr>
          <w:sz w:val="29"/>
          <w:szCs w:val="29"/>
        </w:rPr>
      </w:pPr>
      <w:r>
        <w:rPr>
          <w:b/>
          <w:bCs/>
          <w:spacing w:val="4"/>
          <w:sz w:val="29"/>
          <w:szCs w:val="29"/>
        </w:rPr>
        <w:t>(3)是河南省建筑业协会混凝土分会会员，履行会员义务。</w:t>
      </w:r>
    </w:p>
    <w:p w14:paraId="2D3050B7">
      <w:pPr>
        <w:pStyle w:val="2"/>
        <w:spacing w:before="216" w:line="222" w:lineRule="auto"/>
        <w:ind w:left="769"/>
        <w:rPr>
          <w:sz w:val="29"/>
          <w:szCs w:val="29"/>
        </w:rPr>
      </w:pPr>
      <w:r>
        <w:rPr>
          <w:b/>
          <w:bCs/>
          <w:spacing w:val="12"/>
          <w:sz w:val="29"/>
          <w:szCs w:val="29"/>
        </w:rPr>
        <w:t>(4)企业已通过</w:t>
      </w:r>
      <w:r>
        <w:rPr>
          <w:rFonts w:ascii="Times New Roman" w:hAnsi="Times New Roman" w:eastAsia="Times New Roman" w:cs="Times New Roman"/>
          <w:b/>
          <w:bCs/>
          <w:sz w:val="29"/>
          <w:szCs w:val="29"/>
        </w:rPr>
        <w:t>GB</w:t>
      </w:r>
      <w:r>
        <w:rPr>
          <w:rFonts w:ascii="Times New Roman" w:hAnsi="Times New Roman" w:eastAsia="Times New Roman" w:cs="Times New Roman"/>
          <w:b/>
          <w:bCs/>
          <w:spacing w:val="1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b/>
          <w:bCs/>
          <w:sz w:val="29"/>
          <w:szCs w:val="29"/>
        </w:rPr>
        <w:t>TI</w:t>
      </w:r>
      <w:r>
        <w:rPr>
          <w:rFonts w:ascii="Times New Roman" w:hAnsi="Times New Roman" w:eastAsia="Times New Roman" w:cs="Times New Roman"/>
          <w:b/>
          <w:bCs/>
          <w:spacing w:val="12"/>
          <w:sz w:val="29"/>
          <w:szCs w:val="29"/>
        </w:rPr>
        <w:t xml:space="preserve">9001-2018  </w:t>
      </w:r>
      <w:r>
        <w:rPr>
          <w:b/>
          <w:bCs/>
          <w:spacing w:val="12"/>
          <w:sz w:val="29"/>
          <w:szCs w:val="29"/>
        </w:rPr>
        <w:t>质量管理体系认证</w:t>
      </w:r>
      <w:r>
        <w:rPr>
          <w:spacing w:val="12"/>
          <w:sz w:val="29"/>
          <w:szCs w:val="29"/>
        </w:rPr>
        <w:t>。</w:t>
      </w:r>
    </w:p>
    <w:p w14:paraId="574BC117">
      <w:pPr>
        <w:pStyle w:val="2"/>
        <w:spacing w:before="240" w:line="296" w:lineRule="auto"/>
        <w:ind w:left="9" w:right="1466" w:firstLine="760"/>
        <w:rPr>
          <w:sz w:val="29"/>
          <w:szCs w:val="29"/>
        </w:rPr>
      </w:pPr>
      <w:r>
        <w:rPr>
          <w:b/>
          <w:bCs/>
          <w:spacing w:val="10"/>
          <w:sz w:val="29"/>
          <w:szCs w:val="29"/>
        </w:rPr>
        <w:t>(5)配备湿混凝土清洗、砂石分离回收装置，废水净化循</w:t>
      </w:r>
      <w:r>
        <w:rPr>
          <w:spacing w:val="15"/>
          <w:sz w:val="29"/>
          <w:szCs w:val="29"/>
        </w:rPr>
        <w:t xml:space="preserve"> </w:t>
      </w:r>
      <w:r>
        <w:rPr>
          <w:b/>
          <w:bCs/>
          <w:spacing w:val="3"/>
          <w:sz w:val="29"/>
          <w:szCs w:val="29"/>
        </w:rPr>
        <w:t>环使用，无废水排放。</w:t>
      </w:r>
    </w:p>
    <w:p w14:paraId="6E7EB509">
      <w:pPr>
        <w:pStyle w:val="2"/>
        <w:spacing w:before="229" w:line="222" w:lineRule="auto"/>
        <w:ind w:left="769"/>
        <w:rPr>
          <w:sz w:val="29"/>
          <w:szCs w:val="29"/>
        </w:rPr>
      </w:pPr>
      <w:r>
        <w:rPr>
          <w:b/>
          <w:bCs/>
          <w:spacing w:val="13"/>
          <w:sz w:val="29"/>
          <w:szCs w:val="29"/>
        </w:rPr>
        <w:t>(6)配备企业信息化管理系统。</w:t>
      </w:r>
    </w:p>
    <w:p w14:paraId="75BFC0B8">
      <w:pPr>
        <w:pStyle w:val="2"/>
        <w:spacing w:before="229" w:line="219" w:lineRule="auto"/>
        <w:ind w:left="769"/>
        <w:rPr>
          <w:sz w:val="29"/>
          <w:szCs w:val="29"/>
        </w:rPr>
      </w:pPr>
      <w:r>
        <w:rPr>
          <w:b/>
          <w:bCs/>
          <w:spacing w:val="11"/>
          <w:sz w:val="29"/>
          <w:szCs w:val="29"/>
        </w:rPr>
        <w:t>(7)在评价期限内遵纪守法，无亏损，不欠税，无重大质</w:t>
      </w:r>
    </w:p>
    <w:p w14:paraId="713A3DEC">
      <w:pPr>
        <w:spacing w:line="219" w:lineRule="auto"/>
        <w:rPr>
          <w:sz w:val="29"/>
          <w:szCs w:val="29"/>
        </w:rPr>
        <w:sectPr>
          <w:footerReference r:id="rId5" w:type="default"/>
          <w:pgSz w:w="11900" w:h="16840"/>
          <w:pgMar w:top="1431" w:right="417" w:bottom="780" w:left="1785" w:header="0" w:footer="219" w:gutter="0"/>
          <w:cols w:space="720" w:num="1"/>
        </w:sectPr>
      </w:pPr>
    </w:p>
    <w:p w14:paraId="3FAD5BAC">
      <w:pPr>
        <w:spacing w:line="328" w:lineRule="auto"/>
        <w:rPr>
          <w:rFonts w:ascii="Arial"/>
          <w:sz w:val="21"/>
        </w:rPr>
      </w:pPr>
    </w:p>
    <w:p w14:paraId="28672F1D">
      <w:pPr>
        <w:spacing w:line="329" w:lineRule="auto"/>
        <w:rPr>
          <w:rFonts w:ascii="Arial"/>
          <w:sz w:val="21"/>
        </w:rPr>
      </w:pPr>
    </w:p>
    <w:p w14:paraId="697A4D47">
      <w:pPr>
        <w:pStyle w:val="2"/>
        <w:spacing w:before="94" w:line="221" w:lineRule="auto"/>
        <w:ind w:left="74"/>
        <w:rPr>
          <w:sz w:val="29"/>
          <w:szCs w:val="29"/>
        </w:rPr>
      </w:pPr>
      <w:r>
        <w:rPr>
          <w:spacing w:val="3"/>
          <w:sz w:val="29"/>
          <w:szCs w:val="29"/>
        </w:rPr>
        <w:t>量、安全、环保事故，无拖欠工资现象。</w:t>
      </w:r>
    </w:p>
    <w:p w14:paraId="6A6F932C">
      <w:pPr>
        <w:pStyle w:val="2"/>
        <w:spacing w:before="214" w:line="285" w:lineRule="auto"/>
        <w:ind w:left="74" w:right="1542" w:firstLine="750"/>
        <w:rPr>
          <w:sz w:val="29"/>
          <w:szCs w:val="29"/>
        </w:rPr>
      </w:pPr>
      <w:r>
        <w:rPr>
          <w:spacing w:val="9"/>
          <w:sz w:val="29"/>
          <w:szCs w:val="29"/>
        </w:rPr>
        <w:t>(8)企业无因质量、劳动者权益、诚信经营等被市地以上</w:t>
      </w:r>
      <w:r>
        <w:rPr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建设主管部门处罚或新闻媒体曝光的不良行为。</w:t>
      </w:r>
    </w:p>
    <w:p w14:paraId="5013358C">
      <w:pPr>
        <w:pStyle w:val="2"/>
        <w:spacing w:before="210" w:line="287" w:lineRule="auto"/>
        <w:ind w:left="74" w:right="1532" w:firstLine="750"/>
        <w:rPr>
          <w:sz w:val="29"/>
          <w:szCs w:val="29"/>
        </w:rPr>
      </w:pPr>
      <w:r>
        <w:rPr>
          <w:spacing w:val="9"/>
          <w:sz w:val="29"/>
          <w:szCs w:val="29"/>
        </w:rPr>
        <w:t xml:space="preserve">(9)企业技术及管理水平在本地区处于领先地位，并具有 </w:t>
      </w:r>
      <w:r>
        <w:rPr>
          <w:sz w:val="29"/>
          <w:szCs w:val="29"/>
        </w:rPr>
        <w:t>较高知名度和影响力。</w:t>
      </w:r>
    </w:p>
    <w:p w14:paraId="5297B9F5">
      <w:pPr>
        <w:spacing w:before="209" w:line="222" w:lineRule="auto"/>
        <w:ind w:left="659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4"/>
          <w:sz w:val="29"/>
          <w:szCs w:val="29"/>
        </w:rPr>
        <w:t>三、评价标准</w:t>
      </w:r>
    </w:p>
    <w:p w14:paraId="55B84313">
      <w:pPr>
        <w:pStyle w:val="2"/>
        <w:spacing w:before="193" w:line="222" w:lineRule="auto"/>
        <w:ind w:left="654"/>
        <w:rPr>
          <w:sz w:val="29"/>
          <w:szCs w:val="29"/>
        </w:rPr>
      </w:pPr>
      <w:r>
        <w:rPr>
          <w:spacing w:val="-5"/>
          <w:sz w:val="29"/>
          <w:szCs w:val="29"/>
        </w:rPr>
        <w:t>河南省混凝土</w:t>
      </w:r>
      <w:r>
        <w:rPr>
          <w:rFonts w:ascii="Times New Roman" w:hAnsi="Times New Roman" w:eastAsia="Times New Roman" w:cs="Times New Roman"/>
          <w:spacing w:val="-5"/>
          <w:sz w:val="29"/>
          <w:szCs w:val="29"/>
        </w:rPr>
        <w:t>AAA</w:t>
      </w:r>
      <w:r>
        <w:rPr>
          <w:rFonts w:ascii="Times New Roman" w:hAnsi="Times New Roman" w:eastAsia="Times New Roman" w:cs="Times New Roman"/>
          <w:spacing w:val="-7"/>
          <w:sz w:val="29"/>
          <w:szCs w:val="29"/>
        </w:rPr>
        <w:t xml:space="preserve"> </w:t>
      </w:r>
      <w:r>
        <w:rPr>
          <w:spacing w:val="-5"/>
          <w:sz w:val="29"/>
          <w:szCs w:val="29"/>
        </w:rPr>
        <w:t>级信用企业标准为：</w:t>
      </w:r>
    </w:p>
    <w:p w14:paraId="6BABB33A">
      <w:pPr>
        <w:pStyle w:val="2"/>
        <w:spacing w:before="221" w:line="286" w:lineRule="auto"/>
        <w:ind w:left="74" w:right="1417" w:firstLine="750"/>
        <w:rPr>
          <w:sz w:val="29"/>
          <w:szCs w:val="29"/>
        </w:rPr>
      </w:pPr>
      <w:r>
        <w:rPr>
          <w:spacing w:val="2"/>
          <w:sz w:val="29"/>
          <w:szCs w:val="29"/>
        </w:rPr>
        <w:t>(1)受信单位诚信度很高，各项指标优秀，企业素质很高、</w:t>
      </w:r>
      <w:r>
        <w:rPr>
          <w:spacing w:val="14"/>
          <w:sz w:val="29"/>
          <w:szCs w:val="29"/>
        </w:rPr>
        <w:t xml:space="preserve"> </w:t>
      </w:r>
      <w:r>
        <w:rPr>
          <w:spacing w:val="3"/>
          <w:sz w:val="29"/>
          <w:szCs w:val="29"/>
        </w:rPr>
        <w:t>诚信意识很强、经营状况很好、履约能力很强、社会信誉很好。</w:t>
      </w:r>
    </w:p>
    <w:p w14:paraId="246EC250">
      <w:pPr>
        <w:pStyle w:val="2"/>
        <w:spacing w:before="211" w:line="284" w:lineRule="auto"/>
        <w:ind w:left="74" w:right="1456" w:firstLine="750"/>
        <w:rPr>
          <w:sz w:val="29"/>
          <w:szCs w:val="29"/>
        </w:rPr>
      </w:pPr>
      <w:r>
        <w:rPr>
          <w:spacing w:val="1"/>
          <w:sz w:val="29"/>
          <w:szCs w:val="29"/>
        </w:rPr>
        <w:t>(2)企业基本条件应符合，诚信体系建设，质量管理体系，</w:t>
      </w:r>
      <w:r>
        <w:rPr>
          <w:spacing w:val="2"/>
          <w:sz w:val="29"/>
          <w:szCs w:val="29"/>
        </w:rPr>
        <w:t xml:space="preserve"> </w:t>
      </w:r>
      <w:r>
        <w:rPr>
          <w:spacing w:val="26"/>
          <w:sz w:val="29"/>
          <w:szCs w:val="29"/>
        </w:rPr>
        <w:t>企业文化等三大项各在90分(含)以上。</w:t>
      </w:r>
    </w:p>
    <w:p w14:paraId="77107470">
      <w:pPr>
        <w:spacing w:before="197" w:line="222" w:lineRule="auto"/>
        <w:ind w:left="659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"/>
          <w:sz w:val="29"/>
          <w:szCs w:val="29"/>
        </w:rPr>
        <w:t>四、评价程序及评价结果的应用</w:t>
      </w:r>
    </w:p>
    <w:p w14:paraId="7BF9CF76">
      <w:pPr>
        <w:pStyle w:val="2"/>
        <w:spacing w:before="221" w:line="325" w:lineRule="auto"/>
        <w:ind w:left="74" w:right="1531" w:firstLine="580"/>
        <w:rPr>
          <w:sz w:val="29"/>
          <w:szCs w:val="29"/>
        </w:rPr>
      </w:pPr>
      <w:r>
        <w:rPr>
          <w:rFonts w:ascii="宋体" w:hAnsi="宋体" w:eastAsia="宋体" w:cs="宋体"/>
          <w:spacing w:val="9"/>
          <w:sz w:val="29"/>
          <w:szCs w:val="29"/>
        </w:rPr>
        <w:t>1.</w:t>
      </w:r>
      <w:r>
        <w:rPr>
          <w:spacing w:val="9"/>
          <w:sz w:val="29"/>
          <w:szCs w:val="29"/>
        </w:rPr>
        <w:t>参评单位按照评价要求提供书面资料，向</w:t>
      </w:r>
      <w:r>
        <w:rPr>
          <w:spacing w:val="8"/>
          <w:sz w:val="29"/>
          <w:szCs w:val="29"/>
        </w:rPr>
        <w:t>所在各市、省</w:t>
      </w:r>
      <w:r>
        <w:rPr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直管县(市)建筑业协会或混凝土分会申报，各市、省直管县(市)</w:t>
      </w:r>
      <w:r>
        <w:rPr>
          <w:spacing w:val="9"/>
          <w:sz w:val="29"/>
          <w:szCs w:val="29"/>
        </w:rPr>
        <w:t xml:space="preserve"> 建筑业协会或混凝土分会收到企业的申报材料后，负责组织对</w:t>
      </w:r>
      <w:r>
        <w:rPr>
          <w:spacing w:val="16"/>
          <w:sz w:val="29"/>
          <w:szCs w:val="29"/>
        </w:rPr>
        <w:t xml:space="preserve"> </w:t>
      </w:r>
      <w:r>
        <w:rPr>
          <w:spacing w:val="9"/>
          <w:sz w:val="29"/>
          <w:szCs w:val="29"/>
        </w:rPr>
        <w:t>申报材料的真实性和完整性进行初步审核，并签署推荐意</w:t>
      </w:r>
      <w:r>
        <w:rPr>
          <w:spacing w:val="8"/>
          <w:sz w:val="29"/>
          <w:szCs w:val="29"/>
        </w:rPr>
        <w:t>见出</w:t>
      </w:r>
      <w:r>
        <w:rPr>
          <w:sz w:val="29"/>
          <w:szCs w:val="29"/>
        </w:rPr>
        <w:t xml:space="preserve"> </w:t>
      </w:r>
      <w:r>
        <w:rPr>
          <w:spacing w:val="3"/>
          <w:sz w:val="29"/>
          <w:szCs w:val="29"/>
        </w:rPr>
        <w:t>具推荐函统一报送河南省建筑业协会混凝土分会。</w:t>
      </w:r>
    </w:p>
    <w:p w14:paraId="3DEDAAA4">
      <w:pPr>
        <w:pStyle w:val="2"/>
        <w:spacing w:before="224" w:line="323" w:lineRule="auto"/>
        <w:ind w:left="74" w:right="1530" w:firstLine="580"/>
        <w:rPr>
          <w:sz w:val="29"/>
          <w:szCs w:val="29"/>
        </w:rPr>
      </w:pPr>
      <w:r>
        <w:rPr>
          <w:rFonts w:ascii="宋体" w:hAnsi="宋体" w:eastAsia="宋体" w:cs="宋体"/>
          <w:spacing w:val="8"/>
          <w:sz w:val="29"/>
          <w:szCs w:val="29"/>
        </w:rPr>
        <w:t>2.</w:t>
      </w:r>
      <w:r>
        <w:rPr>
          <w:spacing w:val="8"/>
          <w:sz w:val="29"/>
          <w:szCs w:val="29"/>
        </w:rPr>
        <w:t>专家组成员从河南省建筑业协会专家委员会专家库中随</w:t>
      </w:r>
      <w:r>
        <w:rPr>
          <w:spacing w:val="12"/>
          <w:sz w:val="29"/>
          <w:szCs w:val="29"/>
        </w:rPr>
        <w:t xml:space="preserve"> </w:t>
      </w:r>
      <w:r>
        <w:rPr>
          <w:spacing w:val="10"/>
          <w:sz w:val="29"/>
          <w:szCs w:val="29"/>
        </w:rPr>
        <w:t>机抽取，由企业管理、财务管理、人力资源管理、质量管理和</w:t>
      </w:r>
      <w:r>
        <w:rPr>
          <w:sz w:val="29"/>
          <w:szCs w:val="29"/>
        </w:rPr>
        <w:t xml:space="preserve"> </w:t>
      </w:r>
      <w:r>
        <w:rPr>
          <w:spacing w:val="9"/>
          <w:sz w:val="29"/>
          <w:szCs w:val="29"/>
        </w:rPr>
        <w:t>信用评价等方面的专家组成。专家组可通过现场调查、书面材</w:t>
      </w:r>
      <w:r>
        <w:rPr>
          <w:spacing w:val="15"/>
          <w:sz w:val="29"/>
          <w:szCs w:val="29"/>
        </w:rPr>
        <w:t xml:space="preserve"> </w:t>
      </w:r>
      <w:r>
        <w:rPr>
          <w:spacing w:val="9"/>
          <w:sz w:val="29"/>
          <w:szCs w:val="29"/>
        </w:rPr>
        <w:t>料审查、政府监管平台等方式进行复核、评价，并将最终评价</w:t>
      </w:r>
      <w:r>
        <w:rPr>
          <w:spacing w:val="14"/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结果上报河南省建筑业协会并在协会官网进行公示，公示期为7</w:t>
      </w:r>
    </w:p>
    <w:p w14:paraId="6CF55182">
      <w:pPr>
        <w:spacing w:line="323" w:lineRule="auto"/>
        <w:rPr>
          <w:sz w:val="29"/>
          <w:szCs w:val="29"/>
        </w:rPr>
        <w:sectPr>
          <w:footerReference r:id="rId6" w:type="default"/>
          <w:pgSz w:w="11900" w:h="16840"/>
          <w:pgMar w:top="1431" w:right="407" w:bottom="780" w:left="1785" w:header="0" w:footer="219" w:gutter="0"/>
          <w:cols w:space="720" w:num="1"/>
        </w:sectPr>
      </w:pPr>
    </w:p>
    <w:p w14:paraId="1C0813FF">
      <w:pPr>
        <w:spacing w:line="451" w:lineRule="auto"/>
        <w:rPr>
          <w:rFonts w:ascii="Arial"/>
          <w:sz w:val="21"/>
        </w:rPr>
      </w:pPr>
    </w:p>
    <w:p w14:paraId="3E51024D">
      <w:pPr>
        <w:pStyle w:val="2"/>
        <w:spacing w:before="94" w:line="225" w:lineRule="auto"/>
        <w:ind w:left="79"/>
        <w:rPr>
          <w:sz w:val="29"/>
          <w:szCs w:val="29"/>
        </w:rPr>
      </w:pPr>
      <w:r>
        <w:rPr>
          <w:b/>
          <w:bCs/>
          <w:spacing w:val="-12"/>
          <w:sz w:val="29"/>
          <w:szCs w:val="29"/>
        </w:rPr>
        <w:t>天。</w:t>
      </w:r>
    </w:p>
    <w:p w14:paraId="3B73C4DD">
      <w:pPr>
        <w:pStyle w:val="2"/>
        <w:spacing w:before="213" w:line="308" w:lineRule="auto"/>
        <w:ind w:left="74" w:right="1564" w:firstLine="609"/>
        <w:rPr>
          <w:sz w:val="29"/>
          <w:szCs w:val="29"/>
        </w:rPr>
      </w:pPr>
      <w:r>
        <w:rPr>
          <w:rFonts w:ascii="宋体" w:hAnsi="宋体" w:eastAsia="宋体" w:cs="宋体"/>
          <w:spacing w:val="8"/>
          <w:sz w:val="29"/>
          <w:szCs w:val="29"/>
        </w:rPr>
        <w:t>3.</w:t>
      </w:r>
      <w:r>
        <w:rPr>
          <w:spacing w:val="8"/>
          <w:sz w:val="29"/>
          <w:szCs w:val="29"/>
        </w:rPr>
        <w:t>对于公示期满且没有异议的，由河南省建筑业协会</w:t>
      </w:r>
      <w:r>
        <w:rPr>
          <w:spacing w:val="7"/>
          <w:sz w:val="29"/>
          <w:szCs w:val="29"/>
        </w:rPr>
        <w:t>混凝</w:t>
      </w:r>
      <w:r>
        <w:rPr>
          <w:sz w:val="29"/>
          <w:szCs w:val="29"/>
        </w:rPr>
        <w:t xml:space="preserve"> </w:t>
      </w:r>
      <w:r>
        <w:rPr>
          <w:spacing w:val="10"/>
          <w:sz w:val="29"/>
          <w:szCs w:val="29"/>
        </w:rPr>
        <w:t>土分会向社会公布荣获河南省混凝土</w:t>
      </w:r>
      <w:r>
        <w:rPr>
          <w:rFonts w:ascii="宋体" w:hAnsi="宋体" w:eastAsia="宋体" w:cs="宋体"/>
          <w:sz w:val="29"/>
          <w:szCs w:val="29"/>
        </w:rPr>
        <w:t>AAA</w:t>
      </w:r>
      <w:r>
        <w:rPr>
          <w:rFonts w:ascii="宋体" w:hAnsi="宋体" w:eastAsia="宋体" w:cs="宋体"/>
          <w:spacing w:val="-38"/>
          <w:sz w:val="29"/>
          <w:szCs w:val="29"/>
        </w:rPr>
        <w:t xml:space="preserve"> </w:t>
      </w:r>
      <w:r>
        <w:rPr>
          <w:spacing w:val="10"/>
          <w:sz w:val="29"/>
          <w:szCs w:val="29"/>
        </w:rPr>
        <w:t>级信用</w:t>
      </w:r>
      <w:r>
        <w:rPr>
          <w:spacing w:val="9"/>
          <w:sz w:val="29"/>
          <w:szCs w:val="29"/>
        </w:rPr>
        <w:t>企业名单，并</w:t>
      </w:r>
      <w:r>
        <w:rPr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颁发荣誉证书。</w:t>
      </w:r>
    </w:p>
    <w:p w14:paraId="65098306">
      <w:pPr>
        <w:pStyle w:val="2"/>
        <w:spacing w:before="227" w:line="281" w:lineRule="auto"/>
        <w:ind w:left="74" w:right="1558" w:firstLine="609"/>
        <w:rPr>
          <w:sz w:val="29"/>
          <w:szCs w:val="29"/>
        </w:rPr>
      </w:pPr>
      <w:r>
        <w:rPr>
          <w:rFonts w:ascii="宋体" w:hAnsi="宋体" w:eastAsia="宋体" w:cs="宋体"/>
          <w:spacing w:val="26"/>
          <w:sz w:val="29"/>
          <w:szCs w:val="29"/>
        </w:rPr>
        <w:t>4.</w:t>
      </w:r>
      <w:r>
        <w:rPr>
          <w:spacing w:val="26"/>
          <w:sz w:val="29"/>
          <w:szCs w:val="29"/>
        </w:rPr>
        <w:t>申请河南省混凝土信用企业需提供以下资料(</w:t>
      </w:r>
      <w:r>
        <w:rPr>
          <w:spacing w:val="25"/>
          <w:sz w:val="29"/>
          <w:szCs w:val="29"/>
        </w:rPr>
        <w:t>一式一</w:t>
      </w:r>
      <w:r>
        <w:rPr>
          <w:sz w:val="29"/>
          <w:szCs w:val="29"/>
        </w:rPr>
        <w:t xml:space="preserve"> </w:t>
      </w:r>
      <w:r>
        <w:rPr>
          <w:spacing w:val="-10"/>
          <w:sz w:val="29"/>
          <w:szCs w:val="29"/>
        </w:rPr>
        <w:t>份</w:t>
      </w:r>
      <w:r>
        <w:rPr>
          <w:spacing w:val="-38"/>
          <w:sz w:val="29"/>
          <w:szCs w:val="29"/>
        </w:rPr>
        <w:t xml:space="preserve"> </w:t>
      </w:r>
      <w:r>
        <w:rPr>
          <w:spacing w:val="-10"/>
          <w:sz w:val="29"/>
          <w:szCs w:val="29"/>
        </w:rPr>
        <w:t>) :</w:t>
      </w:r>
    </w:p>
    <w:p w14:paraId="5A9CFD0A">
      <w:pPr>
        <w:pStyle w:val="2"/>
        <w:spacing w:before="237" w:line="220" w:lineRule="auto"/>
        <w:ind w:left="825"/>
        <w:rPr>
          <w:sz w:val="29"/>
          <w:szCs w:val="29"/>
        </w:rPr>
      </w:pPr>
      <w:r>
        <w:rPr>
          <w:spacing w:val="26"/>
          <w:sz w:val="29"/>
          <w:szCs w:val="29"/>
        </w:rPr>
        <w:t>(1)河南省混凝土企业信用评价申请书(见</w:t>
      </w:r>
      <w:r>
        <w:rPr>
          <w:spacing w:val="25"/>
          <w:sz w:val="29"/>
          <w:szCs w:val="29"/>
        </w:rPr>
        <w:t>附件2);</w:t>
      </w:r>
    </w:p>
    <w:p w14:paraId="48C5BBEA">
      <w:pPr>
        <w:pStyle w:val="2"/>
        <w:spacing w:before="208" w:line="222" w:lineRule="auto"/>
        <w:ind w:left="825"/>
        <w:rPr>
          <w:sz w:val="29"/>
          <w:szCs w:val="29"/>
        </w:rPr>
      </w:pPr>
      <w:r>
        <w:rPr>
          <w:spacing w:val="47"/>
          <w:sz w:val="29"/>
          <w:szCs w:val="29"/>
        </w:rPr>
        <w:t>(2)承诺书(见附件3);</w:t>
      </w:r>
    </w:p>
    <w:p w14:paraId="20B149A1">
      <w:pPr>
        <w:pStyle w:val="2"/>
        <w:spacing w:before="219" w:line="222" w:lineRule="auto"/>
        <w:ind w:left="825"/>
        <w:rPr>
          <w:sz w:val="29"/>
          <w:szCs w:val="29"/>
        </w:rPr>
      </w:pPr>
      <w:r>
        <w:rPr>
          <w:spacing w:val="26"/>
          <w:sz w:val="29"/>
          <w:szCs w:val="29"/>
        </w:rPr>
        <w:t>(3)河南省混凝土企业信用评价申报表(见</w:t>
      </w:r>
      <w:r>
        <w:rPr>
          <w:spacing w:val="25"/>
          <w:sz w:val="29"/>
          <w:szCs w:val="29"/>
        </w:rPr>
        <w:t>附件4);</w:t>
      </w:r>
    </w:p>
    <w:p w14:paraId="2985F17A">
      <w:pPr>
        <w:pStyle w:val="2"/>
        <w:spacing w:before="221" w:line="222" w:lineRule="auto"/>
        <w:ind w:left="825"/>
        <w:rPr>
          <w:sz w:val="29"/>
          <w:szCs w:val="29"/>
        </w:rPr>
      </w:pPr>
      <w:r>
        <w:rPr>
          <w:spacing w:val="27"/>
          <w:sz w:val="29"/>
          <w:szCs w:val="29"/>
        </w:rPr>
        <w:t>(4)河南省混凝土企业信用评价指标(见附件5);</w:t>
      </w:r>
    </w:p>
    <w:p w14:paraId="191361E8">
      <w:pPr>
        <w:pStyle w:val="2"/>
        <w:spacing w:before="202" w:line="222" w:lineRule="auto"/>
        <w:ind w:left="825"/>
        <w:rPr>
          <w:sz w:val="29"/>
          <w:szCs w:val="29"/>
        </w:rPr>
      </w:pPr>
      <w:r>
        <w:rPr>
          <w:spacing w:val="8"/>
          <w:sz w:val="29"/>
          <w:szCs w:val="29"/>
        </w:rPr>
        <w:t>(5)有效期内的企业法人营业执照、资质证书复印件或扫</w:t>
      </w:r>
    </w:p>
    <w:p w14:paraId="46E598EF">
      <w:pPr>
        <w:pStyle w:val="2"/>
        <w:spacing w:before="281" w:line="222" w:lineRule="auto"/>
        <w:ind w:left="74"/>
        <w:rPr>
          <w:sz w:val="23"/>
          <w:szCs w:val="23"/>
        </w:rPr>
      </w:pPr>
      <w:r>
        <w:rPr>
          <w:spacing w:val="-11"/>
          <w:sz w:val="23"/>
          <w:szCs w:val="23"/>
        </w:rPr>
        <w:t>描</w:t>
      </w:r>
      <w:r>
        <w:rPr>
          <w:spacing w:val="-13"/>
          <w:sz w:val="23"/>
          <w:szCs w:val="23"/>
        </w:rPr>
        <w:t xml:space="preserve"> </w:t>
      </w:r>
      <w:r>
        <w:rPr>
          <w:spacing w:val="-11"/>
          <w:sz w:val="23"/>
          <w:szCs w:val="23"/>
        </w:rPr>
        <w:t>件</w:t>
      </w:r>
      <w:r>
        <w:rPr>
          <w:spacing w:val="-30"/>
          <w:sz w:val="23"/>
          <w:szCs w:val="23"/>
        </w:rPr>
        <w:t xml:space="preserve"> </w:t>
      </w:r>
      <w:r>
        <w:rPr>
          <w:spacing w:val="-11"/>
          <w:sz w:val="23"/>
          <w:szCs w:val="23"/>
        </w:rPr>
        <w:t>；</w:t>
      </w:r>
    </w:p>
    <w:p w14:paraId="497F6D4B">
      <w:pPr>
        <w:pStyle w:val="2"/>
        <w:spacing w:before="213" w:line="294" w:lineRule="auto"/>
        <w:ind w:left="74" w:right="1553" w:firstLine="750"/>
        <w:rPr>
          <w:sz w:val="29"/>
          <w:szCs w:val="29"/>
        </w:rPr>
      </w:pPr>
      <w:r>
        <w:rPr>
          <w:spacing w:val="8"/>
          <w:sz w:val="29"/>
          <w:szCs w:val="29"/>
        </w:rPr>
        <w:t>(6)需提供骨料堆场全封闭及浆水回收、砂石分离装置的</w:t>
      </w:r>
      <w:r>
        <w:rPr>
          <w:spacing w:val="14"/>
          <w:sz w:val="29"/>
          <w:szCs w:val="29"/>
        </w:rPr>
        <w:t xml:space="preserve"> </w:t>
      </w:r>
      <w:r>
        <w:rPr>
          <w:spacing w:val="44"/>
          <w:sz w:val="29"/>
          <w:szCs w:val="29"/>
        </w:rPr>
        <w:t>图片(含分站);</w:t>
      </w:r>
    </w:p>
    <w:p w14:paraId="391F0F13">
      <w:pPr>
        <w:pStyle w:val="2"/>
        <w:spacing w:before="206" w:line="221" w:lineRule="auto"/>
        <w:ind w:left="825"/>
        <w:rPr>
          <w:sz w:val="29"/>
          <w:szCs w:val="29"/>
        </w:rPr>
      </w:pPr>
      <w:r>
        <w:rPr>
          <w:spacing w:val="5"/>
          <w:sz w:val="29"/>
          <w:szCs w:val="29"/>
        </w:rPr>
        <w:t>(7)2022～2023年度资产负债表、利润表、现金流量表；</w:t>
      </w:r>
    </w:p>
    <w:p w14:paraId="7AB73AD8">
      <w:pPr>
        <w:pStyle w:val="2"/>
        <w:spacing w:before="224" w:line="291" w:lineRule="auto"/>
        <w:ind w:left="724" w:right="2796" w:firstLine="100"/>
        <w:rPr>
          <w:sz w:val="29"/>
          <w:szCs w:val="29"/>
        </w:rPr>
      </w:pPr>
      <w:r>
        <w:rPr>
          <w:spacing w:val="5"/>
          <w:sz w:val="29"/>
          <w:szCs w:val="29"/>
        </w:rPr>
        <w:t>(8)2022～2023年度缴纳协会会费票据复印件。</w:t>
      </w:r>
      <w:r>
        <w:rPr>
          <w:spacing w:val="9"/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报送材料为</w:t>
      </w:r>
      <w:r>
        <w:rPr>
          <w:rFonts w:ascii="宋体" w:hAnsi="宋体" w:eastAsia="宋体" w:cs="宋体"/>
          <w:spacing w:val="4"/>
          <w:sz w:val="29"/>
          <w:szCs w:val="29"/>
        </w:rPr>
        <w:t>A4</w:t>
      </w:r>
      <w:r>
        <w:rPr>
          <w:rFonts w:ascii="宋体" w:hAnsi="宋体" w:eastAsia="宋体" w:cs="宋体"/>
          <w:spacing w:val="-25"/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纸幅面，简装成册。</w:t>
      </w:r>
    </w:p>
    <w:p w14:paraId="74BE7757">
      <w:pPr>
        <w:spacing w:before="213" w:line="221" w:lineRule="auto"/>
        <w:ind w:left="729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"/>
          <w:sz w:val="29"/>
          <w:szCs w:val="29"/>
        </w:rPr>
        <w:t>五、监督管理</w:t>
      </w:r>
    </w:p>
    <w:p w14:paraId="58BDAFC8">
      <w:pPr>
        <w:pStyle w:val="2"/>
        <w:spacing w:before="234" w:line="312" w:lineRule="auto"/>
        <w:ind w:left="74" w:right="1489" w:firstLine="649"/>
        <w:rPr>
          <w:sz w:val="29"/>
          <w:szCs w:val="29"/>
        </w:rPr>
      </w:pPr>
      <w:r>
        <w:rPr>
          <w:rFonts w:ascii="宋体" w:hAnsi="宋体" w:eastAsia="宋体" w:cs="宋体"/>
          <w:spacing w:val="9"/>
          <w:sz w:val="29"/>
          <w:szCs w:val="29"/>
        </w:rPr>
        <w:t>1.</w:t>
      </w:r>
      <w:r>
        <w:rPr>
          <w:spacing w:val="9"/>
          <w:sz w:val="29"/>
          <w:szCs w:val="29"/>
        </w:rPr>
        <w:t>河南省混凝土企业信用评价工作接受社会各界监督。凡</w:t>
      </w:r>
      <w:r>
        <w:rPr>
          <w:spacing w:val="7"/>
          <w:sz w:val="29"/>
          <w:szCs w:val="29"/>
        </w:rPr>
        <w:t xml:space="preserve"> </w:t>
      </w:r>
      <w:r>
        <w:rPr>
          <w:spacing w:val="9"/>
          <w:sz w:val="29"/>
          <w:szCs w:val="29"/>
        </w:rPr>
        <w:t>因虚假申报对社会公共利益造成损害或引发纠纷的，</w:t>
      </w:r>
      <w:r>
        <w:rPr>
          <w:spacing w:val="8"/>
          <w:sz w:val="29"/>
          <w:szCs w:val="29"/>
        </w:rPr>
        <w:t>由参评企</w:t>
      </w:r>
      <w:r>
        <w:rPr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业及其有关负责人承担相关责任。</w:t>
      </w:r>
    </w:p>
    <w:p w14:paraId="091096E7">
      <w:pPr>
        <w:pStyle w:val="2"/>
        <w:spacing w:line="360" w:lineRule="auto"/>
        <w:ind w:left="0" w:firstLine="612" w:firstLineChars="200"/>
        <w:rPr>
          <w:b w:val="0"/>
          <w:bCs w:val="0"/>
          <w:spacing w:val="8"/>
          <w:sz w:val="29"/>
          <w:szCs w:val="29"/>
        </w:rPr>
      </w:pPr>
      <w:r>
        <w:rPr>
          <w:rFonts w:ascii="宋体" w:hAnsi="宋体" w:eastAsia="宋体" w:cs="宋体"/>
          <w:spacing w:val="8"/>
          <w:sz w:val="29"/>
          <w:szCs w:val="29"/>
        </w:rPr>
        <w:t>2.</w:t>
      </w:r>
      <w:r>
        <w:rPr>
          <w:b w:val="0"/>
          <w:bCs w:val="0"/>
          <w:spacing w:val="8"/>
          <w:sz w:val="29"/>
          <w:szCs w:val="29"/>
        </w:rPr>
        <w:t>参与河南省混凝土企业信用评价工作的人员，应遵循相</w:t>
      </w:r>
    </w:p>
    <w:p w14:paraId="4FF89AFA">
      <w:pPr>
        <w:pStyle w:val="2"/>
        <w:spacing w:line="360" w:lineRule="auto"/>
        <w:ind w:left="0" w:firstLine="612" w:firstLineChars="200"/>
        <w:rPr>
          <w:b w:val="0"/>
          <w:bCs w:val="0"/>
          <w:spacing w:val="8"/>
          <w:sz w:val="29"/>
          <w:szCs w:val="29"/>
        </w:rPr>
      </w:pPr>
    </w:p>
    <w:p w14:paraId="11789F14">
      <w:pPr>
        <w:pStyle w:val="2"/>
        <w:spacing w:line="360" w:lineRule="auto"/>
        <w:ind w:left="0" w:firstLine="672" w:firstLineChars="200"/>
        <w:rPr>
          <w:rFonts w:hint="eastAsia" w:ascii="仿宋" w:hAnsi="仿宋" w:eastAsia="仿宋" w:cs="仿宋"/>
          <w:b w:val="0"/>
          <w:bCs w:val="0"/>
          <w:spacing w:val="23"/>
          <w:sz w:val="29"/>
          <w:szCs w:val="29"/>
        </w:rPr>
      </w:pPr>
    </w:p>
    <w:p w14:paraId="1A2E863C">
      <w:pPr>
        <w:pStyle w:val="2"/>
        <w:spacing w:line="360" w:lineRule="auto"/>
        <w:ind w:left="0" w:firstLine="672" w:firstLineChars="200"/>
        <w:rPr>
          <w:rFonts w:hint="eastAsia" w:ascii="仿宋" w:hAnsi="仿宋" w:eastAsia="仿宋" w:cs="仿宋"/>
          <w:b w:val="0"/>
          <w:bCs w:val="0"/>
          <w:spacing w:val="23"/>
          <w:sz w:val="29"/>
          <w:szCs w:val="29"/>
        </w:rPr>
      </w:pPr>
    </w:p>
    <w:p w14:paraId="6A8A389E">
      <w:pPr>
        <w:pStyle w:val="2"/>
        <w:spacing w:line="360" w:lineRule="auto"/>
        <w:ind w:left="0" w:firstLine="672" w:firstLineChars="200"/>
        <w:rPr>
          <w:rFonts w:hint="eastAsia" w:ascii="仿宋" w:hAnsi="仿宋" w:eastAsia="仿宋" w:cs="仿宋"/>
          <w:b w:val="0"/>
          <w:bCs w:val="0"/>
          <w:spacing w:val="23"/>
          <w:sz w:val="29"/>
          <w:szCs w:val="29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pacing w:val="23"/>
          <w:sz w:val="29"/>
          <w:szCs w:val="29"/>
        </w:rPr>
        <w:t>关法律，秉公办事、廉洁自律。对于有影响评价结果公平、公</w:t>
      </w:r>
    </w:p>
    <w:p w14:paraId="17157B36">
      <w:pPr>
        <w:pStyle w:val="2"/>
        <w:spacing w:line="360" w:lineRule="auto"/>
        <w:ind w:left="0" w:firstLine="588" w:firstLineChars="200"/>
        <w:rPr>
          <w:rFonts w:hint="eastAsia" w:ascii="仿宋" w:hAnsi="仿宋" w:eastAsia="仿宋" w:cs="仿宋"/>
          <w:b w:val="0"/>
          <w:bCs w:val="0"/>
          <w:spacing w:val="23"/>
          <w:sz w:val="29"/>
          <w:szCs w:val="29"/>
        </w:rPr>
      </w:pPr>
      <w:r>
        <w:rPr>
          <w:rFonts w:hint="eastAsia" w:ascii="仿宋" w:hAnsi="仿宋" w:eastAsia="仿宋" w:cs="仿宋"/>
          <w:b w:val="0"/>
          <w:bCs w:val="0"/>
          <w:spacing w:val="2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23"/>
          <w:sz w:val="29"/>
          <w:szCs w:val="29"/>
        </w:rPr>
        <w:t>正行为的人员，将视其情节轻重，给予警告或取消资格、直至</w:t>
      </w:r>
    </w:p>
    <w:p w14:paraId="3FD8E6E0">
      <w:pPr>
        <w:pStyle w:val="2"/>
        <w:spacing w:line="360" w:lineRule="auto"/>
        <w:ind w:left="0" w:firstLine="596" w:firstLineChars="200"/>
        <w:rPr>
          <w:rFonts w:hint="eastAsia" w:ascii="仿宋" w:hAnsi="仿宋" w:eastAsia="仿宋" w:cs="仿宋"/>
          <w:b w:val="0"/>
          <w:bCs w:val="0"/>
          <w:sz w:val="29"/>
          <w:szCs w:val="29"/>
        </w:rPr>
      </w:pPr>
      <w:r>
        <w:rPr>
          <w:rFonts w:hint="eastAsia" w:ascii="仿宋" w:hAnsi="仿宋" w:eastAsia="仿宋" w:cs="仿宋"/>
          <w:b w:val="0"/>
          <w:bCs w:val="0"/>
          <w:spacing w:val="4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11"/>
          <w:sz w:val="29"/>
          <w:szCs w:val="29"/>
        </w:rPr>
        <w:t>追究有关责任。</w:t>
      </w:r>
    </w:p>
    <w:sectPr>
      <w:footerReference r:id="rId7" w:type="default"/>
      <w:pgSz w:w="11900" w:h="16840"/>
      <w:pgMar w:top="1431" w:right="408" w:bottom="810" w:left="1425" w:header="0" w:footer="1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Su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Noto Sans SC Medium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10EDC">
    <w:pPr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position w:val="-17"/>
        <w:sz w:val="29"/>
        <w:szCs w:val="29"/>
      </w:rPr>
      <w:drawing>
        <wp:inline distT="0" distB="0" distL="0" distR="0">
          <wp:extent cx="355600" cy="349250"/>
          <wp:effectExtent l="0" t="0" r="0" b="0"/>
          <wp:docPr id="14" name="I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8" cy="349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-56"/>
        <w:sz w:val="29"/>
        <w:szCs w:val="29"/>
      </w:rPr>
      <w:t xml:space="preserve"> </w:t>
    </w:r>
    <w:r>
      <w:rPr>
        <w:rFonts w:ascii="宋体" w:hAnsi="宋体" w:eastAsia="宋体" w:cs="宋体"/>
        <w:spacing w:val="-15"/>
        <w:sz w:val="29"/>
        <w:szCs w:val="29"/>
      </w:rPr>
      <w:t>扫</w:t>
    </w:r>
    <w:r>
      <w:rPr>
        <w:rFonts w:ascii="宋体" w:hAnsi="宋体" w:eastAsia="宋体" w:cs="宋体"/>
        <w:spacing w:val="-14"/>
        <w:sz w:val="29"/>
        <w:szCs w:val="29"/>
      </w:rPr>
      <w:t>描全能王创</w:t>
    </w:r>
    <w:r>
      <w:rPr>
        <w:rFonts w:ascii="宋体" w:hAnsi="宋体" w:eastAsia="宋体" w:cs="宋体"/>
        <w:spacing w:val="-13"/>
        <w:sz w:val="29"/>
        <w:szCs w:val="29"/>
      </w:rPr>
      <w:t>建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184E6">
    <w:pPr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position w:val="-17"/>
        <w:sz w:val="29"/>
        <w:szCs w:val="29"/>
      </w:rPr>
      <w:drawing>
        <wp:inline distT="0" distB="0" distL="0" distR="0">
          <wp:extent cx="355600" cy="349250"/>
          <wp:effectExtent l="0" t="0" r="0" b="0"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8" cy="349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-46"/>
        <w:sz w:val="29"/>
        <w:szCs w:val="29"/>
      </w:rPr>
      <w:t xml:space="preserve"> </w:t>
    </w:r>
    <w:r>
      <w:rPr>
        <w:rFonts w:ascii="宋体" w:hAnsi="宋体" w:eastAsia="宋体" w:cs="宋体"/>
        <w:spacing w:val="-15"/>
        <w:sz w:val="29"/>
        <w:szCs w:val="29"/>
      </w:rPr>
      <w:t>扫</w:t>
    </w:r>
    <w:r>
      <w:rPr>
        <w:rFonts w:ascii="宋体" w:hAnsi="宋体" w:eastAsia="宋体" w:cs="宋体"/>
        <w:spacing w:val="-14"/>
        <w:sz w:val="29"/>
        <w:szCs w:val="29"/>
      </w:rPr>
      <w:t>描全能王创</w:t>
    </w:r>
    <w:r>
      <w:rPr>
        <w:rFonts w:ascii="宋体" w:hAnsi="宋体" w:eastAsia="宋体" w:cs="宋体"/>
        <w:spacing w:val="-13"/>
        <w:sz w:val="29"/>
        <w:szCs w:val="29"/>
      </w:rPr>
      <w:t>建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3AC55">
    <w:pPr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position w:val="-19"/>
        <w:sz w:val="26"/>
        <w:szCs w:val="26"/>
      </w:rPr>
      <w:drawing>
        <wp:inline distT="0" distB="0" distL="0" distR="0">
          <wp:extent cx="393065" cy="387350"/>
          <wp:effectExtent l="0" t="0" r="0" b="0"/>
          <wp:docPr id="52" name="IM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693" cy="38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25"/>
        <w:sz w:val="26"/>
        <w:szCs w:val="26"/>
      </w:rPr>
      <w:t>扫描全能王创建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8B570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3810</Words>
  <Characters>4078</Characters>
  <TotalTime>2</TotalTime>
  <ScaleCrop>false</ScaleCrop>
  <LinksUpToDate>false</LinksUpToDate>
  <CharactersWithSpaces>4306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2025-04-17T10:49:00Z</dcterms:created>
  <dc:creator>Administrator</dc:creator>
  <cp:lastModifiedBy>为自己加油</cp:lastModifiedBy>
  <dcterms:modified xsi:type="dcterms:W3CDTF">2025-04-17T04:20:09Z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2025-04-17T10:49:18Z</vt:filetime>
  </property>
  <property fmtid="{D5CDD505-2E9C-101B-9397-08002B2CF9AE}" pid="4" name="UsrData">
    <vt:lpwstr>68006c2647bdb1001f4dbefdwl</vt:lpwstr>
  </property>
  <property fmtid="{D5CDD505-2E9C-101B-9397-08002B2CF9AE}" pid="5" name="KSOTemplateDocerSaveRecord">
    <vt:lpwstr>eyJoZGlkIjoiYzZiMTJhOGRlMWM4YzMwY2I4MTk2OTJhYzQxOTMwYWQiLCJ1c2VySWQiOiIyNzUwNDU3NTQifQ==</vt:lpwstr>
  </property>
  <property fmtid="{D5CDD505-2E9C-101B-9397-08002B2CF9AE}" pid="6" name="KSOProductBuildVer">
    <vt:lpwstr>2052-12.1.0.20784</vt:lpwstr>
  </property>
  <property fmtid="{D5CDD505-2E9C-101B-9397-08002B2CF9AE}" pid="7" name="ICV">
    <vt:lpwstr>23E68A431F2E434CB6FA3EC773967261_12</vt:lpwstr>
  </property>
</Properties>
</file>