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河南省建筑业企业信用评价办法</w:t>
      </w:r>
      <w:bookmarkStart w:id="0" w:name="_GoBack"/>
      <w:bookmarkEnd w:id="0"/>
    </w:p>
    <w:p>
      <w:pPr>
        <w:rPr>
          <w:rFonts w:hint="default" w:ascii="方正小标宋简体" w:hAnsi="方正小标宋简体" w:eastAsia="方正小标宋简体" w:cs="方正小标宋简体"/>
          <w:sz w:val="36"/>
          <w:szCs w:val="36"/>
          <w:lang w:val="en-US" w:eastAsia="zh-CN"/>
        </w:rPr>
      </w:pPr>
    </w:p>
    <w:p>
      <w:pPr>
        <w:rPr>
          <w:rFonts w:hint="default" w:ascii="方正小标宋简体" w:hAnsi="方正小标宋简体" w:eastAsia="方正小标宋简体" w:cs="方正小标宋简体"/>
          <w:sz w:val="36"/>
          <w:szCs w:val="36"/>
          <w:lang w:val="en-US" w:eastAsia="zh-CN"/>
        </w:rPr>
      </w:pPr>
    </w:p>
    <w:p>
      <w:pPr>
        <w:jc w:val="center"/>
        <w:rPr>
          <w:rFonts w:ascii="黑体" w:hAnsi="黑体" w:eastAsia="黑体"/>
          <w:spacing w:val="-6"/>
          <w:sz w:val="32"/>
          <w:szCs w:val="32"/>
        </w:rPr>
      </w:pPr>
      <w:r>
        <w:rPr>
          <w:rFonts w:hint="eastAsia" w:ascii="黑体" w:hAnsi="黑体" w:eastAsia="黑体"/>
          <w:spacing w:val="-6"/>
          <w:sz w:val="32"/>
          <w:szCs w:val="32"/>
        </w:rPr>
        <w:t>第一章  总  则</w:t>
      </w:r>
    </w:p>
    <w:p>
      <w:pPr>
        <w:ind w:firstLine="596" w:firstLineChars="200"/>
        <w:jc w:val="both"/>
        <w:rPr>
          <w:rFonts w:ascii="仿宋_GB2312" w:eastAsia="仿宋_GB2312"/>
          <w:spacing w:val="-11"/>
          <w:sz w:val="32"/>
          <w:szCs w:val="32"/>
        </w:rPr>
      </w:pPr>
      <w:r>
        <w:rPr>
          <w:rFonts w:hint="eastAsia" w:ascii="黑体" w:hAnsi="黑体" w:eastAsia="黑体"/>
          <w:spacing w:val="-11"/>
          <w:sz w:val="32"/>
          <w:szCs w:val="32"/>
        </w:rPr>
        <w:t>第一条</w:t>
      </w:r>
      <w:r>
        <w:rPr>
          <w:rFonts w:hint="eastAsia" w:ascii="仿宋_GB2312" w:eastAsia="仿宋_GB2312"/>
          <w:spacing w:val="-11"/>
          <w:sz w:val="32"/>
          <w:szCs w:val="32"/>
        </w:rPr>
        <w:t xml:space="preserve"> 为</w:t>
      </w:r>
      <w:r>
        <w:rPr>
          <w:rFonts w:hint="eastAsia" w:ascii="仿宋_GB2312" w:eastAsia="仿宋_GB2312"/>
          <w:spacing w:val="-11"/>
          <w:sz w:val="32"/>
          <w:szCs w:val="32"/>
          <w:lang w:val="en-US" w:eastAsia="zh-CN"/>
        </w:rPr>
        <w:t>贯彻落实国家信用体系建设要求，</w:t>
      </w:r>
      <w:r>
        <w:rPr>
          <w:rFonts w:hint="eastAsia" w:ascii="仿宋_GB2312" w:eastAsia="仿宋_GB2312"/>
          <w:spacing w:val="-11"/>
          <w:sz w:val="32"/>
          <w:szCs w:val="32"/>
        </w:rPr>
        <w:t>进一步</w:t>
      </w:r>
      <w:r>
        <w:rPr>
          <w:rFonts w:hint="eastAsia" w:ascii="仿宋_GB2312" w:eastAsia="仿宋_GB2312"/>
          <w:spacing w:val="-11"/>
          <w:sz w:val="32"/>
          <w:szCs w:val="32"/>
          <w:lang w:val="en-US" w:eastAsia="zh-CN"/>
        </w:rPr>
        <w:t>提高我</w:t>
      </w:r>
      <w:r>
        <w:rPr>
          <w:rFonts w:hint="eastAsia" w:ascii="仿宋_GB2312" w:eastAsia="仿宋_GB2312"/>
          <w:spacing w:val="-11"/>
          <w:sz w:val="32"/>
          <w:szCs w:val="32"/>
        </w:rPr>
        <w:t>省建筑业企业</w:t>
      </w:r>
      <w:r>
        <w:rPr>
          <w:rFonts w:hint="eastAsia" w:ascii="仿宋_GB2312" w:eastAsia="仿宋_GB2312"/>
          <w:spacing w:val="-11"/>
          <w:sz w:val="32"/>
          <w:szCs w:val="32"/>
          <w:lang w:val="en-US" w:eastAsia="zh-CN"/>
        </w:rPr>
        <w:t>诚信意识和信用水平，</w:t>
      </w:r>
      <w:r>
        <w:rPr>
          <w:rFonts w:hint="eastAsia" w:ascii="仿宋_GB2312" w:eastAsia="仿宋_GB2312"/>
          <w:spacing w:val="-11"/>
          <w:sz w:val="32"/>
          <w:szCs w:val="32"/>
        </w:rPr>
        <w:t>促进建筑业企业</w:t>
      </w:r>
      <w:r>
        <w:rPr>
          <w:rFonts w:hint="eastAsia" w:ascii="仿宋" w:hAnsi="仿宋" w:eastAsia="仿宋" w:cs="仿宋"/>
          <w:spacing w:val="-11"/>
          <w:sz w:val="32"/>
          <w:szCs w:val="32"/>
        </w:rPr>
        <w:t>诚信守法经营</w:t>
      </w:r>
      <w:r>
        <w:rPr>
          <w:rFonts w:hint="eastAsia" w:ascii="仿宋" w:hAnsi="仿宋" w:eastAsia="仿宋" w:cs="仿宋"/>
          <w:spacing w:val="-11"/>
          <w:sz w:val="32"/>
          <w:szCs w:val="32"/>
          <w:lang w:eastAsia="zh-CN"/>
        </w:rPr>
        <w:t>，</w:t>
      </w:r>
      <w:r>
        <w:rPr>
          <w:rFonts w:hint="eastAsia" w:ascii="仿宋_GB2312" w:eastAsia="仿宋_GB2312"/>
          <w:spacing w:val="-11"/>
          <w:sz w:val="32"/>
          <w:szCs w:val="32"/>
          <w:lang w:val="en-US" w:eastAsia="zh-CN"/>
        </w:rPr>
        <w:t>营造良好信用环境</w:t>
      </w:r>
      <w:r>
        <w:rPr>
          <w:rFonts w:hint="eastAsia" w:ascii="仿宋_GB2312" w:eastAsia="仿宋_GB2312"/>
          <w:spacing w:val="-11"/>
          <w:sz w:val="32"/>
          <w:szCs w:val="32"/>
        </w:rPr>
        <w:t>，依据有关规定，</w:t>
      </w:r>
      <w:r>
        <w:rPr>
          <w:rFonts w:hint="eastAsia" w:ascii="仿宋_GB2312" w:eastAsia="仿宋_GB2312"/>
          <w:spacing w:val="-11"/>
          <w:sz w:val="32"/>
          <w:szCs w:val="32"/>
          <w:lang w:val="en-US" w:eastAsia="zh-CN"/>
        </w:rPr>
        <w:t>结合河南省建筑业实际，特</w:t>
      </w:r>
      <w:r>
        <w:rPr>
          <w:rFonts w:hint="eastAsia" w:ascii="仿宋_GB2312" w:eastAsia="仿宋_GB2312"/>
          <w:spacing w:val="-11"/>
          <w:sz w:val="32"/>
          <w:szCs w:val="32"/>
        </w:rPr>
        <w:t>制定本办法。</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第二条</w:t>
      </w:r>
      <w:r>
        <w:rPr>
          <w:rFonts w:hint="eastAsia" w:ascii="仿宋_GB2312" w:eastAsia="仿宋_GB2312"/>
          <w:spacing w:val="-11"/>
          <w:sz w:val="32"/>
          <w:szCs w:val="32"/>
        </w:rPr>
        <w:t xml:space="preserve"> 本办法适用于河南省建筑业企业信用评价工作。</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第三条</w:t>
      </w:r>
      <w:r>
        <w:rPr>
          <w:rFonts w:hint="eastAsia" w:ascii="仿宋_GB2312" w:eastAsia="仿宋_GB2312"/>
          <w:spacing w:val="-11"/>
          <w:sz w:val="32"/>
          <w:szCs w:val="32"/>
        </w:rPr>
        <w:t xml:space="preserve"> 河南省建筑业企业信用评价遵循为服务会员，自愿、公平、公正、公开的原则。实行标准统一、量化考核、动态监管、社会监督的评价制度。</w:t>
      </w:r>
    </w:p>
    <w:p>
      <w:pPr>
        <w:ind w:firstLine="596" w:firstLineChars="200"/>
        <w:rPr>
          <w:rFonts w:hint="eastAsia" w:ascii="仿宋_GB2312" w:eastAsia="仿宋_GB2312"/>
          <w:b/>
          <w:bCs/>
          <w:color w:val="auto"/>
          <w:spacing w:val="-11"/>
          <w:sz w:val="32"/>
          <w:szCs w:val="32"/>
        </w:rPr>
      </w:pPr>
      <w:r>
        <w:rPr>
          <w:rFonts w:hint="eastAsia" w:ascii="黑体" w:hAnsi="黑体" w:eastAsia="黑体"/>
          <w:spacing w:val="-11"/>
          <w:sz w:val="32"/>
          <w:szCs w:val="32"/>
        </w:rPr>
        <w:t>第四条</w:t>
      </w:r>
      <w:r>
        <w:rPr>
          <w:rFonts w:hint="eastAsia" w:ascii="仿宋_GB2312" w:eastAsia="仿宋_GB2312"/>
          <w:spacing w:val="-11"/>
          <w:sz w:val="32"/>
          <w:szCs w:val="32"/>
        </w:rPr>
        <w:t xml:space="preserve"> </w:t>
      </w:r>
      <w:r>
        <w:rPr>
          <w:rFonts w:hint="eastAsia" w:ascii="仿宋_GB2312" w:eastAsia="仿宋_GB2312"/>
          <w:b w:val="0"/>
          <w:bCs w:val="0"/>
          <w:color w:val="auto"/>
          <w:spacing w:val="-11"/>
          <w:sz w:val="32"/>
          <w:szCs w:val="32"/>
        </w:rPr>
        <w:t>信用评价结果作为建筑市场相关企业行政许可、市场准入、资质和资格管理、投标资格审查、工程担保与保险、农民工工资支付保证、重点扶持优势企业和行业评优评奖的</w:t>
      </w:r>
      <w:r>
        <w:rPr>
          <w:rFonts w:hint="eastAsia" w:ascii="仿宋_GB2312" w:eastAsia="仿宋_GB2312"/>
          <w:b w:val="0"/>
          <w:bCs w:val="0"/>
          <w:color w:val="auto"/>
          <w:spacing w:val="-11"/>
          <w:sz w:val="32"/>
          <w:szCs w:val="32"/>
          <w:lang w:val="en-US" w:eastAsia="zh-CN"/>
        </w:rPr>
        <w:t>参考</w:t>
      </w:r>
      <w:r>
        <w:rPr>
          <w:rFonts w:hint="eastAsia" w:ascii="仿宋_GB2312" w:eastAsia="仿宋_GB2312"/>
          <w:b w:val="0"/>
          <w:bCs w:val="0"/>
          <w:color w:val="auto"/>
          <w:spacing w:val="-11"/>
          <w:sz w:val="32"/>
          <w:szCs w:val="32"/>
        </w:rPr>
        <w:t>依据</w:t>
      </w:r>
      <w:r>
        <w:rPr>
          <w:rFonts w:hint="eastAsia" w:ascii="仿宋_GB2312" w:eastAsia="仿宋_GB2312"/>
          <w:b/>
          <w:bCs/>
          <w:color w:val="auto"/>
          <w:spacing w:val="-11"/>
          <w:sz w:val="32"/>
          <w:szCs w:val="32"/>
        </w:rPr>
        <w:t>。</w:t>
      </w:r>
    </w:p>
    <w:p>
      <w:pPr>
        <w:jc w:val="center"/>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第二章  组织机构和职责</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第五条</w:t>
      </w:r>
      <w:r>
        <w:rPr>
          <w:rFonts w:hint="eastAsia" w:ascii="仿宋_GB2312" w:eastAsia="仿宋_GB2312"/>
          <w:spacing w:val="-11"/>
          <w:sz w:val="32"/>
          <w:szCs w:val="32"/>
        </w:rPr>
        <w:t xml:space="preserve"> 河南省建筑业协会行业发展部负责河南省建筑业企业信用评价工作，其主要职责是：</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（一）贯彻执行国家信用体系建设工作的有关方针政策，根据我省建筑施工企业的特点，研究起草河南省建筑业协会信用体系建设工作的有关文件，开展建筑市场信用体系专项研究。</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（二）组织有关信用研讨，召开信用交流会，推动信用评价成果的应用，促进广大</w:t>
      </w:r>
      <w:r>
        <w:rPr>
          <w:rFonts w:hint="eastAsia" w:ascii="仿宋_GB2312" w:eastAsia="仿宋_GB2312"/>
          <w:spacing w:val="-11"/>
          <w:sz w:val="32"/>
          <w:szCs w:val="32"/>
          <w:lang w:val="en-US" w:eastAsia="zh-CN"/>
        </w:rPr>
        <w:t>建筑</w:t>
      </w:r>
      <w:r>
        <w:rPr>
          <w:rFonts w:hint="eastAsia" w:ascii="仿宋_GB2312" w:eastAsia="仿宋_GB2312"/>
          <w:spacing w:val="-11"/>
          <w:sz w:val="32"/>
          <w:szCs w:val="32"/>
        </w:rPr>
        <w:t>业</w:t>
      </w:r>
      <w:r>
        <w:rPr>
          <w:rFonts w:hint="eastAsia" w:ascii="仿宋_GB2312" w:eastAsia="仿宋_GB2312"/>
          <w:spacing w:val="-11"/>
          <w:sz w:val="32"/>
          <w:szCs w:val="32"/>
          <w:lang w:val="en-US" w:eastAsia="zh-CN"/>
        </w:rPr>
        <w:t>企业</w:t>
      </w:r>
      <w:r>
        <w:rPr>
          <w:rFonts w:hint="eastAsia" w:ascii="仿宋_GB2312" w:eastAsia="仿宋_GB2312"/>
          <w:spacing w:val="-11"/>
          <w:sz w:val="32"/>
          <w:szCs w:val="32"/>
        </w:rPr>
        <w:t>诚信经营。</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（三）组织实施河南省建筑业企业信用评价工作。</w:t>
      </w:r>
      <w:r>
        <w:rPr>
          <w:rFonts w:hint="eastAsia" w:ascii="仿宋_GB2312" w:eastAsia="仿宋_GB2312"/>
          <w:spacing w:val="-11"/>
          <w:sz w:val="32"/>
          <w:szCs w:val="32"/>
          <w:lang w:val="en-US" w:eastAsia="zh-CN"/>
        </w:rPr>
        <w:t>评</w:t>
      </w:r>
      <w:r>
        <w:rPr>
          <w:rFonts w:hint="eastAsia" w:ascii="仿宋_GB2312" w:eastAsia="仿宋_GB2312"/>
          <w:spacing w:val="-11"/>
          <w:sz w:val="32"/>
          <w:szCs w:val="32"/>
        </w:rPr>
        <w:t>定</w:t>
      </w:r>
      <w:r>
        <w:rPr>
          <w:rFonts w:hint="eastAsia" w:ascii="仿宋_GB2312" w:eastAsia="仿宋_GB2312"/>
          <w:spacing w:val="-11"/>
          <w:sz w:val="32"/>
          <w:szCs w:val="32"/>
          <w:lang w:val="en-US" w:eastAsia="zh-CN"/>
        </w:rPr>
        <w:t>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并</w:t>
      </w:r>
      <w:r>
        <w:rPr>
          <w:rFonts w:hint="eastAsia" w:ascii="仿宋_GB2312" w:eastAsia="仿宋_GB2312"/>
          <w:spacing w:val="-11"/>
          <w:sz w:val="32"/>
          <w:szCs w:val="32"/>
        </w:rPr>
        <w:t>颁发信用评级证书。</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（四）</w:t>
      </w:r>
      <w:r>
        <w:rPr>
          <w:rFonts w:hint="eastAsia" w:ascii="仿宋_GB2312" w:eastAsia="仿宋_GB2312"/>
          <w:spacing w:val="-11"/>
          <w:sz w:val="32"/>
          <w:szCs w:val="32"/>
          <w:lang w:val="en-US" w:eastAsia="zh-CN"/>
        </w:rPr>
        <w:t>组织河南省建筑业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动态监管，开展信用企业年度复</w:t>
      </w:r>
      <w:r>
        <w:rPr>
          <w:rFonts w:hint="eastAsia" w:ascii="仿宋_GB2312" w:eastAsia="仿宋_GB2312"/>
          <w:color w:val="auto"/>
          <w:spacing w:val="-11"/>
          <w:sz w:val="32"/>
          <w:szCs w:val="32"/>
          <w:lang w:val="en-US" w:eastAsia="zh-CN"/>
        </w:rPr>
        <w:t>审工作。</w:t>
      </w:r>
    </w:p>
    <w:p>
      <w:pPr>
        <w:ind w:firstLine="596" w:firstLineChars="200"/>
        <w:rPr>
          <w:rFonts w:hint="default" w:ascii="仿宋_GB2312" w:eastAsia="仿宋_GB2312"/>
          <w:b w:val="0"/>
          <w:bCs w:val="0"/>
          <w:color w:val="auto"/>
          <w:spacing w:val="-11"/>
          <w:sz w:val="32"/>
          <w:szCs w:val="32"/>
          <w:u w:val="none"/>
          <w:lang w:val="en-US" w:eastAsia="zh-CN"/>
        </w:rPr>
      </w:pPr>
      <w:r>
        <w:rPr>
          <w:rFonts w:hint="eastAsia" w:ascii="仿宋_GB2312" w:eastAsia="仿宋_GB2312"/>
          <w:spacing w:val="-11"/>
          <w:sz w:val="32"/>
          <w:szCs w:val="32"/>
        </w:rPr>
        <w:t>（五）</w:t>
      </w:r>
      <w:r>
        <w:rPr>
          <w:rFonts w:hint="eastAsia" w:ascii="仿宋_GB2312" w:eastAsia="仿宋_GB2312"/>
          <w:b w:val="0"/>
          <w:bCs w:val="0"/>
          <w:color w:val="auto"/>
          <w:spacing w:val="-11"/>
          <w:sz w:val="32"/>
          <w:szCs w:val="32"/>
          <w:u w:val="none"/>
          <w:lang w:val="en-US" w:eastAsia="zh-CN"/>
        </w:rPr>
        <w:t>组织</w:t>
      </w:r>
      <w:r>
        <w:rPr>
          <w:rFonts w:hint="default" w:ascii="仿宋_GB2312" w:eastAsia="仿宋_GB2312"/>
          <w:b w:val="0"/>
          <w:bCs w:val="0"/>
          <w:color w:val="auto"/>
          <w:spacing w:val="-11"/>
          <w:sz w:val="32"/>
          <w:szCs w:val="32"/>
          <w:u w:val="none"/>
          <w:lang w:val="en-US" w:eastAsia="zh-CN"/>
        </w:rPr>
        <w:t>信用评价</w:t>
      </w:r>
      <w:r>
        <w:rPr>
          <w:rFonts w:hint="eastAsia" w:ascii="仿宋_GB2312" w:eastAsia="仿宋_GB2312"/>
          <w:b w:val="0"/>
          <w:bCs w:val="0"/>
          <w:color w:val="auto"/>
          <w:spacing w:val="-11"/>
          <w:sz w:val="32"/>
          <w:szCs w:val="32"/>
          <w:u w:val="none"/>
          <w:lang w:val="en-US" w:eastAsia="zh-CN"/>
        </w:rPr>
        <w:t>的</w:t>
      </w:r>
      <w:r>
        <w:rPr>
          <w:rFonts w:hint="default" w:ascii="仿宋_GB2312" w:eastAsia="仿宋_GB2312"/>
          <w:b w:val="0"/>
          <w:bCs w:val="0"/>
          <w:color w:val="auto"/>
          <w:spacing w:val="-11"/>
          <w:sz w:val="32"/>
          <w:szCs w:val="32"/>
          <w:u w:val="none"/>
          <w:lang w:val="en-US" w:eastAsia="zh-CN"/>
        </w:rPr>
        <w:t>专业人员学习培训，</w:t>
      </w:r>
      <w:r>
        <w:rPr>
          <w:rFonts w:hint="eastAsia" w:ascii="仿宋_GB2312" w:eastAsia="仿宋_GB2312"/>
          <w:b w:val="0"/>
          <w:bCs w:val="0"/>
          <w:color w:val="auto"/>
          <w:spacing w:val="-11"/>
          <w:sz w:val="32"/>
          <w:szCs w:val="32"/>
          <w:u w:val="none"/>
          <w:lang w:val="en-US" w:eastAsia="zh-CN"/>
        </w:rPr>
        <w:t>颁发证书</w:t>
      </w:r>
      <w:r>
        <w:rPr>
          <w:rFonts w:hint="default" w:ascii="仿宋_GB2312" w:eastAsia="仿宋_GB2312"/>
          <w:b w:val="0"/>
          <w:bCs w:val="0"/>
          <w:color w:val="auto"/>
          <w:spacing w:val="-11"/>
          <w:sz w:val="32"/>
          <w:szCs w:val="32"/>
          <w:u w:val="none"/>
          <w:lang w:val="en-US" w:eastAsia="zh-CN"/>
        </w:rPr>
        <w:t>并登记备案。</w:t>
      </w:r>
    </w:p>
    <w:p>
      <w:pPr>
        <w:rPr>
          <w:rFonts w:hint="default" w:ascii="仿宋_GB2312" w:eastAsia="仿宋_GB2312"/>
          <w:b w:val="0"/>
          <w:bCs w:val="0"/>
          <w:color w:val="auto"/>
          <w:spacing w:val="-11"/>
          <w:sz w:val="32"/>
          <w:szCs w:val="32"/>
          <w:u w:val="none"/>
          <w:lang w:val="en-US" w:eastAsia="zh-CN"/>
        </w:rPr>
      </w:pPr>
    </w:p>
    <w:p>
      <w:pPr>
        <w:jc w:val="center"/>
        <w:rPr>
          <w:rFonts w:ascii="仿宋_GB2312" w:eastAsia="仿宋_GB2312"/>
          <w:spacing w:val="-11"/>
          <w:sz w:val="32"/>
          <w:szCs w:val="32"/>
        </w:rPr>
      </w:pPr>
      <w:r>
        <w:rPr>
          <w:rFonts w:hint="eastAsia" w:ascii="黑体" w:hAnsi="黑体" w:eastAsia="黑体"/>
          <w:spacing w:val="-11"/>
          <w:sz w:val="32"/>
          <w:szCs w:val="32"/>
        </w:rPr>
        <w:t>第三章  信用等级标准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第六条</w:t>
      </w:r>
      <w:r>
        <w:rPr>
          <w:rFonts w:hint="eastAsia" w:ascii="仿宋_GB2312" w:eastAsia="仿宋_GB2312"/>
          <w:spacing w:val="-11"/>
          <w:sz w:val="32"/>
          <w:szCs w:val="32"/>
        </w:rPr>
        <w:t xml:space="preserve"> 河南省建筑业企业信用评价，包括企业基本素质、经营能力及财务指标、管理指标、竞争力指标、市场行为指标等内容，按照</w:t>
      </w: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《河南省建筑业企业信用评价指标》评分，其中市场行为指标按照</w:t>
      </w:r>
      <w:r>
        <w:rPr>
          <w:rFonts w:hint="eastAsia" w:ascii="仿宋_GB2312" w:eastAsia="仿宋_GB2312"/>
          <w:spacing w:val="-11"/>
          <w:sz w:val="32"/>
          <w:szCs w:val="32"/>
          <w:lang w:val="en-US" w:eastAsia="zh-CN"/>
        </w:rPr>
        <w:t>附件2</w:t>
      </w:r>
      <w:r>
        <w:rPr>
          <w:rFonts w:hint="eastAsia" w:ascii="仿宋_GB2312" w:eastAsia="仿宋_GB2312"/>
          <w:spacing w:val="-11"/>
          <w:sz w:val="32"/>
          <w:szCs w:val="32"/>
        </w:rPr>
        <w:t>《河南省建筑业企业不良行为记分标准》进行评分。</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第七条</w:t>
      </w:r>
      <w:r>
        <w:rPr>
          <w:rFonts w:hint="eastAsia" w:ascii="仿宋_GB2312" w:eastAsia="仿宋_GB2312"/>
          <w:spacing w:val="-11"/>
          <w:sz w:val="32"/>
          <w:szCs w:val="32"/>
        </w:rPr>
        <w:t xml:space="preserve"> 河南省建筑业企业AAA</w:t>
      </w:r>
      <w:r>
        <w:rPr>
          <w:rFonts w:hint="eastAsia" w:ascii="仿宋_GB2312" w:eastAsia="仿宋_GB2312"/>
          <w:spacing w:val="-11"/>
          <w:sz w:val="32"/>
          <w:szCs w:val="32"/>
          <w:lang w:val="en-US" w:eastAsia="zh-CN"/>
        </w:rPr>
        <w:t>级</w:t>
      </w:r>
      <w:r>
        <w:rPr>
          <w:rFonts w:hint="eastAsia" w:ascii="仿宋_GB2312" w:eastAsia="仿宋_GB2312"/>
          <w:spacing w:val="-11"/>
          <w:sz w:val="32"/>
          <w:szCs w:val="32"/>
        </w:rPr>
        <w:t>信用等级标准为：</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受信单位诚信度高，各项指标优秀，企业素质高、诚信意识强、经营状况好、履约能力强、社会信誉好。企业综合得分在90分（含）以上，且评价期内未发生《河南省建筑业企业不良行为记分标准》中单项为10分的不良行为。</w:t>
      </w:r>
    </w:p>
    <w:p>
      <w:pPr>
        <w:jc w:val="center"/>
        <w:rPr>
          <w:rFonts w:ascii="仿宋_GB2312" w:eastAsia="仿宋_GB2312"/>
          <w:spacing w:val="-11"/>
          <w:sz w:val="32"/>
          <w:szCs w:val="32"/>
        </w:rPr>
      </w:pPr>
      <w:r>
        <w:rPr>
          <w:rFonts w:hint="eastAsia" w:ascii="黑体" w:hAnsi="黑体" w:eastAsia="黑体"/>
          <w:spacing w:val="-11"/>
          <w:sz w:val="32"/>
          <w:szCs w:val="32"/>
        </w:rPr>
        <w:t>第四章  评价实施</w:t>
      </w:r>
    </w:p>
    <w:p>
      <w:pPr>
        <w:ind w:firstLine="596" w:firstLineChars="200"/>
        <w:rPr>
          <w:rFonts w:hint="eastAsia" w:ascii="仿宋_GB2312" w:eastAsia="仿宋_GB2312"/>
          <w:spacing w:val="-11"/>
          <w:sz w:val="32"/>
          <w:szCs w:val="32"/>
        </w:rPr>
      </w:pPr>
      <w:r>
        <w:rPr>
          <w:rFonts w:hint="eastAsia" w:ascii="黑体" w:hAnsi="黑体" w:eastAsia="黑体"/>
          <w:strike w:val="0"/>
          <w:dstrike w:val="0"/>
          <w:spacing w:val="-11"/>
          <w:sz w:val="32"/>
          <w:szCs w:val="32"/>
        </w:rPr>
        <w:t>第八条</w:t>
      </w:r>
      <w:r>
        <w:rPr>
          <w:rFonts w:hint="eastAsia" w:ascii="黑体" w:hAnsi="黑体" w:eastAsia="黑体"/>
          <w:strike w:val="0"/>
          <w:dstrike w:val="0"/>
          <w:spacing w:val="-11"/>
          <w:sz w:val="32"/>
          <w:szCs w:val="32"/>
          <w:lang w:val="en-US" w:eastAsia="zh-CN"/>
        </w:rPr>
        <w:t xml:space="preserve"> </w:t>
      </w:r>
      <w:r>
        <w:rPr>
          <w:rFonts w:hint="eastAsia" w:ascii="仿宋_GB2312" w:eastAsia="仿宋_GB2312"/>
          <w:spacing w:val="-11"/>
          <w:sz w:val="32"/>
          <w:szCs w:val="32"/>
        </w:rPr>
        <w:t>河南省建筑</w:t>
      </w:r>
      <w:r>
        <w:rPr>
          <w:rFonts w:hint="eastAsia" w:ascii="仿宋_GB2312" w:eastAsia="仿宋_GB2312"/>
          <w:spacing w:val="-11"/>
          <w:sz w:val="32"/>
          <w:szCs w:val="32"/>
          <w:lang w:val="en-US" w:eastAsia="zh-CN"/>
        </w:rPr>
        <w:t>业</w:t>
      </w:r>
      <w:r>
        <w:rPr>
          <w:rFonts w:hint="eastAsia" w:ascii="仿宋_GB2312" w:eastAsia="仿宋_GB2312"/>
          <w:spacing w:val="-11"/>
          <w:sz w:val="32"/>
          <w:szCs w:val="32"/>
        </w:rPr>
        <w:t>企业信用评价的对象是，河南省建筑业协会会员并取得施工总承包或专业承包等资质的具有独立法人资格的建筑业企业。</w:t>
      </w:r>
    </w:p>
    <w:p>
      <w:pPr>
        <w:ind w:firstLine="596" w:firstLineChars="200"/>
        <w:rPr>
          <w:rFonts w:hint="eastAsia" w:ascii="黑体" w:hAnsi="黑体" w:eastAsia="黑体"/>
          <w:strike w:val="0"/>
          <w:dstrike w:val="0"/>
          <w:color w:val="auto"/>
          <w:spacing w:val="-11"/>
          <w:sz w:val="32"/>
          <w:szCs w:val="32"/>
        </w:rPr>
      </w:pPr>
      <w:r>
        <w:rPr>
          <w:rFonts w:hint="eastAsia" w:ascii="仿宋_GB2312" w:eastAsia="仿宋_GB2312"/>
          <w:color w:val="auto"/>
          <w:spacing w:val="-11"/>
          <w:sz w:val="32"/>
          <w:szCs w:val="32"/>
        </w:rPr>
        <w:t>对于不具有独立法人资格的单位不进行信用评价。近三年内发生过较大以上（含较大）安全事故的施工企业不进行信用评价。</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第九条</w:t>
      </w:r>
      <w:r>
        <w:rPr>
          <w:rFonts w:hint="eastAsia" w:ascii="仿宋_GB2312" w:eastAsia="仿宋_GB2312"/>
          <w:spacing w:val="-11"/>
          <w:sz w:val="32"/>
          <w:szCs w:val="32"/>
        </w:rPr>
        <w:t xml:space="preserve"> 河南省建筑业企业信用评价程序</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w:t>
      </w:r>
      <w:r>
        <w:rPr>
          <w:rFonts w:hint="eastAsia" w:ascii="仿宋_GB2312" w:eastAsia="仿宋_GB2312"/>
          <w:spacing w:val="-11"/>
          <w:sz w:val="32"/>
          <w:szCs w:val="32"/>
          <w:lang w:val="en-US" w:eastAsia="zh-CN"/>
        </w:rPr>
        <w:t>会员单位</w:t>
      </w:r>
      <w:r>
        <w:rPr>
          <w:rFonts w:hint="eastAsia" w:ascii="仿宋_GB2312" w:eastAsia="仿宋_GB2312"/>
          <w:spacing w:val="-11"/>
          <w:sz w:val="32"/>
          <w:szCs w:val="32"/>
        </w:rPr>
        <w:t>提出申请，并向所在</w:t>
      </w:r>
      <w:r>
        <w:rPr>
          <w:rFonts w:hint="eastAsia" w:ascii="仿宋_GB2312" w:eastAsia="仿宋_GB2312"/>
          <w:spacing w:val="-11"/>
          <w:sz w:val="32"/>
          <w:szCs w:val="32"/>
          <w:lang w:val="en-US" w:eastAsia="zh-CN"/>
        </w:rPr>
        <w:t>地</w:t>
      </w:r>
      <w:r>
        <w:rPr>
          <w:rFonts w:hint="eastAsia" w:ascii="仿宋_GB2312" w:eastAsia="仿宋_GB2312"/>
          <w:spacing w:val="-11"/>
          <w:sz w:val="32"/>
          <w:szCs w:val="32"/>
        </w:rPr>
        <w:t>市、省直管县(市)建筑业协会提交申报材料。</w:t>
      </w:r>
      <w:r>
        <w:rPr>
          <w:rFonts w:hint="eastAsia" w:ascii="仿宋_GB2312" w:eastAsia="仿宋_GB2312"/>
          <w:spacing w:val="-11"/>
          <w:sz w:val="32"/>
          <w:szCs w:val="32"/>
          <w:lang w:val="en-US" w:eastAsia="zh-CN"/>
        </w:rPr>
        <w:t>企业所在地未成立建筑业协会，申报资料可直接</w:t>
      </w:r>
      <w:r>
        <w:rPr>
          <w:rFonts w:hint="eastAsia" w:ascii="仿宋_GB2312" w:eastAsia="仿宋_GB2312"/>
          <w:spacing w:val="-11"/>
          <w:sz w:val="32"/>
          <w:szCs w:val="32"/>
        </w:rPr>
        <w:t>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（二）各市、省直管县(市)建筑业协会收到企业的申报材料后，负责组织对申报材料的真实性和完整性进行初步审核，并签署意见和加盖公章后，报送河南省建筑业协会。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（三）河南省建筑业协会组织专家对</w:t>
      </w:r>
      <w:r>
        <w:rPr>
          <w:rFonts w:hint="eastAsia" w:ascii="仿宋_GB2312" w:eastAsia="仿宋_GB2312"/>
          <w:spacing w:val="-11"/>
          <w:sz w:val="32"/>
          <w:szCs w:val="32"/>
          <w:lang w:val="en-US" w:eastAsia="zh-CN"/>
        </w:rPr>
        <w:t>推荐</w:t>
      </w:r>
      <w:r>
        <w:rPr>
          <w:rFonts w:hint="eastAsia" w:ascii="仿宋_GB2312" w:eastAsia="仿宋_GB2312"/>
          <w:spacing w:val="-11"/>
          <w:sz w:val="32"/>
          <w:szCs w:val="32"/>
        </w:rPr>
        <w:t>材料进行复核，</w:t>
      </w:r>
      <w:r>
        <w:rPr>
          <w:rFonts w:hint="eastAsia" w:ascii="仿宋_GB2312" w:eastAsia="仿宋_GB2312"/>
          <w:spacing w:val="-11"/>
          <w:sz w:val="32"/>
          <w:szCs w:val="32"/>
          <w:lang w:val="en-US" w:eastAsia="zh-CN"/>
        </w:rPr>
        <w:t>评定</w:t>
      </w:r>
      <w:r>
        <w:rPr>
          <w:rFonts w:hint="eastAsia" w:ascii="仿宋_GB2312" w:eastAsia="仿宋_GB2312"/>
          <w:spacing w:val="-11"/>
          <w:sz w:val="32"/>
          <w:szCs w:val="32"/>
        </w:rPr>
        <w:t>分数。</w:t>
      </w:r>
    </w:p>
    <w:p>
      <w:pPr>
        <w:keepNext w:val="0"/>
        <w:keepLines w:val="0"/>
        <w:widowControl w:val="0"/>
        <w:suppressLineNumbers w:val="0"/>
        <w:spacing w:before="0" w:beforeAutospacing="0" w:after="0" w:afterAutospacing="0"/>
        <w:ind w:right="0" w:firstLine="596" w:firstLineChars="200"/>
        <w:jc w:val="both"/>
        <w:rPr>
          <w:rFonts w:hint="eastAsia" w:ascii="仿宋" w:hAnsi="仿宋" w:eastAsia="仿宋" w:cs="仿宋"/>
          <w:b w:val="0"/>
          <w:bCs w:val="0"/>
          <w:color w:val="0000FF"/>
          <w:spacing w:val="-11"/>
          <w:kern w:val="2"/>
          <w:sz w:val="32"/>
          <w:szCs w:val="32"/>
          <w:u w:val="none"/>
          <w:lang w:val="en-US" w:eastAsia="zh-CN" w:bidi="ar"/>
        </w:rPr>
      </w:pPr>
      <w:r>
        <w:rPr>
          <w:rFonts w:hint="eastAsia" w:ascii="仿宋_GB2312" w:eastAsia="仿宋_GB2312"/>
          <w:b w:val="0"/>
          <w:bCs w:val="0"/>
          <w:color w:val="auto"/>
          <w:spacing w:val="-11"/>
          <w:sz w:val="32"/>
          <w:szCs w:val="32"/>
          <w:u w:val="none"/>
        </w:rPr>
        <w:t>（四）专家组成员从</w:t>
      </w:r>
      <w:r>
        <w:rPr>
          <w:rFonts w:hint="eastAsia" w:ascii="仿宋_GB2312" w:eastAsia="仿宋_GB2312"/>
          <w:b w:val="0"/>
          <w:bCs w:val="0"/>
          <w:color w:val="auto"/>
          <w:spacing w:val="-11"/>
          <w:sz w:val="32"/>
          <w:szCs w:val="32"/>
          <w:u w:val="none"/>
          <w:lang w:val="en-US" w:eastAsia="zh-CN"/>
        </w:rPr>
        <w:t>获得</w:t>
      </w:r>
      <w:r>
        <w:rPr>
          <w:rFonts w:hint="eastAsia" w:ascii="仿宋_GB2312" w:eastAsia="仿宋_GB2312"/>
          <w:b w:val="0"/>
          <w:bCs w:val="0"/>
          <w:color w:val="auto"/>
          <w:spacing w:val="-11"/>
          <w:sz w:val="32"/>
          <w:szCs w:val="32"/>
          <w:u w:val="none"/>
        </w:rPr>
        <w:t>河南省建筑业</w:t>
      </w:r>
      <w:r>
        <w:rPr>
          <w:rFonts w:hint="eastAsia" w:ascii="仿宋_GB2312" w:eastAsia="仿宋_GB2312"/>
          <w:b w:val="0"/>
          <w:bCs w:val="0"/>
          <w:color w:val="auto"/>
          <w:spacing w:val="-11"/>
          <w:sz w:val="32"/>
          <w:szCs w:val="32"/>
          <w:u w:val="none"/>
          <w:lang w:val="en-US" w:eastAsia="zh-CN"/>
        </w:rPr>
        <w:t>协会信用评价培训证书的专业人员</w:t>
      </w:r>
      <w:r>
        <w:rPr>
          <w:rFonts w:hint="eastAsia" w:ascii="仿宋_GB2312" w:eastAsia="仿宋_GB2312"/>
          <w:b w:val="0"/>
          <w:bCs w:val="0"/>
          <w:color w:val="auto"/>
          <w:spacing w:val="-11"/>
          <w:sz w:val="32"/>
          <w:szCs w:val="32"/>
          <w:u w:val="none"/>
        </w:rPr>
        <w:t>中随机抽取。专家组可通过现场调查、书面材料审查、政府监管平台等方式进行复核、评</w:t>
      </w:r>
      <w:r>
        <w:rPr>
          <w:rFonts w:hint="eastAsia" w:ascii="仿宋_GB2312" w:eastAsia="仿宋_GB2312"/>
          <w:b w:val="0"/>
          <w:bCs w:val="0"/>
          <w:color w:val="auto"/>
          <w:spacing w:val="-11"/>
          <w:sz w:val="32"/>
          <w:szCs w:val="32"/>
          <w:u w:val="none"/>
          <w:lang w:val="en-US" w:eastAsia="zh-CN"/>
        </w:rPr>
        <w:t>定</w:t>
      </w:r>
      <w:r>
        <w:rPr>
          <w:rFonts w:hint="eastAsia" w:ascii="仿宋_GB2312" w:eastAsia="仿宋_GB2312"/>
          <w:b w:val="0"/>
          <w:bCs w:val="0"/>
          <w:color w:val="auto"/>
          <w:spacing w:val="-11"/>
          <w:sz w:val="32"/>
          <w:szCs w:val="32"/>
          <w:u w:val="none"/>
        </w:rPr>
        <w:t>，将最终评价结果报送河南省建筑业协会</w:t>
      </w:r>
      <w:r>
        <w:rPr>
          <w:rFonts w:hint="eastAsia" w:ascii="仿宋_GB2312" w:eastAsia="仿宋_GB2312"/>
          <w:b w:val="0"/>
          <w:bCs w:val="0"/>
          <w:color w:val="auto"/>
          <w:spacing w:val="-11"/>
          <w:sz w:val="32"/>
          <w:szCs w:val="32"/>
          <w:u w:val="none"/>
          <w:lang w:eastAsia="zh-CN"/>
        </w:rPr>
        <w:t>。</w:t>
      </w:r>
      <w:r>
        <w:rPr>
          <w:rFonts w:hint="eastAsia" w:ascii="仿宋_GB2312" w:eastAsia="仿宋_GB2312"/>
          <w:b w:val="0"/>
          <w:bCs w:val="0"/>
          <w:color w:val="auto"/>
          <w:spacing w:val="-11"/>
          <w:sz w:val="32"/>
          <w:szCs w:val="32"/>
          <w:u w:val="none"/>
          <w:lang w:val="en-US" w:eastAsia="zh-CN"/>
        </w:rPr>
        <w:t>经审议，</w:t>
      </w:r>
      <w:r>
        <w:rPr>
          <w:rFonts w:hint="eastAsia" w:ascii="仿宋" w:hAnsi="仿宋" w:eastAsia="仿宋" w:cs="仿宋"/>
          <w:b w:val="0"/>
          <w:bCs w:val="0"/>
          <w:color w:val="auto"/>
          <w:spacing w:val="-11"/>
          <w:kern w:val="2"/>
          <w:sz w:val="32"/>
          <w:szCs w:val="32"/>
          <w:u w:val="none"/>
          <w:lang w:val="en-US" w:eastAsia="zh-CN" w:bidi="ar"/>
        </w:rPr>
        <w:t xml:space="preserve">在协会官网进行公示，公示期为5个工作日。  </w:t>
      </w:r>
    </w:p>
    <w:p>
      <w:pPr>
        <w:keepNext w:val="0"/>
        <w:keepLines w:val="0"/>
        <w:pageBreakBefore w:val="0"/>
        <w:widowControl w:val="0"/>
        <w:kinsoku/>
        <w:wordWrap/>
        <w:overflowPunct/>
        <w:topLinePunct w:val="0"/>
        <w:autoSpaceDE/>
        <w:bidi w:val="0"/>
        <w:adjustRightInd/>
        <w:spacing w:line="560" w:lineRule="exact"/>
        <w:ind w:firstLine="596" w:firstLineChars="200"/>
        <w:textAlignment w:val="auto"/>
        <w:rPr>
          <w:rFonts w:ascii="仿宋_GB2312" w:eastAsia="仿宋_GB2312"/>
          <w:spacing w:val="-11"/>
          <w:sz w:val="32"/>
          <w:szCs w:val="32"/>
        </w:rPr>
      </w:pPr>
      <w:r>
        <w:rPr>
          <w:rFonts w:hint="eastAsia" w:ascii="仿宋_GB2312" w:eastAsia="仿宋_GB2312"/>
          <w:spacing w:val="-11"/>
          <w:sz w:val="32"/>
          <w:szCs w:val="32"/>
        </w:rPr>
        <w:t>（五）</w:t>
      </w:r>
      <w:r>
        <w:rPr>
          <w:rFonts w:hint="eastAsia" w:ascii="仿宋_GB2312" w:hAnsi="仿宋_GB2312" w:eastAsia="仿宋_GB2312" w:cs="仿宋_GB2312"/>
          <w:color w:val="auto"/>
          <w:spacing w:val="-11"/>
          <w:sz w:val="32"/>
          <w:szCs w:val="32"/>
          <w:lang w:val="en-US" w:eastAsia="zh-CN"/>
        </w:rPr>
        <w:t>参评</w:t>
      </w:r>
      <w:r>
        <w:rPr>
          <w:rFonts w:hint="eastAsia" w:ascii="仿宋_GB2312" w:hAnsi="仿宋_GB2312" w:eastAsia="仿宋_GB2312" w:cs="仿宋_GB2312"/>
          <w:color w:val="auto"/>
          <w:spacing w:val="-11"/>
          <w:sz w:val="32"/>
          <w:szCs w:val="32"/>
        </w:rPr>
        <w:t>企业对评</w:t>
      </w:r>
      <w:r>
        <w:rPr>
          <w:rFonts w:hint="eastAsia" w:ascii="仿宋_GB2312" w:hAnsi="仿宋_GB2312" w:eastAsia="仿宋_GB2312" w:cs="仿宋_GB2312"/>
          <w:color w:val="auto"/>
          <w:spacing w:val="-11"/>
          <w:sz w:val="32"/>
          <w:szCs w:val="32"/>
          <w:lang w:val="en-US" w:eastAsia="zh-CN"/>
        </w:rPr>
        <w:t>价</w:t>
      </w:r>
      <w:r>
        <w:rPr>
          <w:rFonts w:hint="eastAsia" w:ascii="仿宋_GB2312" w:hAnsi="仿宋_GB2312" w:eastAsia="仿宋_GB2312" w:cs="仿宋_GB2312"/>
          <w:color w:val="auto"/>
          <w:spacing w:val="-11"/>
          <w:sz w:val="32"/>
          <w:szCs w:val="32"/>
        </w:rPr>
        <w:t>结果有异议的，可在公示期内申请重新复评。申请复评时，需向</w:t>
      </w:r>
      <w:r>
        <w:rPr>
          <w:rFonts w:hint="eastAsia" w:ascii="仿宋_GB2312" w:hAnsi="仿宋_GB2312" w:eastAsia="仿宋_GB2312" w:cs="仿宋_GB2312"/>
          <w:color w:val="auto"/>
          <w:spacing w:val="-11"/>
          <w:sz w:val="32"/>
          <w:szCs w:val="32"/>
          <w:lang w:val="en-US" w:eastAsia="zh-CN"/>
        </w:rPr>
        <w:t>行业发展部</w:t>
      </w:r>
      <w:r>
        <w:rPr>
          <w:rFonts w:hint="eastAsia" w:ascii="仿宋_GB2312" w:hAnsi="仿宋_GB2312" w:eastAsia="仿宋_GB2312" w:cs="仿宋_GB2312"/>
          <w:color w:val="auto"/>
          <w:spacing w:val="-11"/>
          <w:sz w:val="32"/>
          <w:szCs w:val="32"/>
        </w:rPr>
        <w:t>提出书面申请，并提供相关</w:t>
      </w:r>
      <w:r>
        <w:rPr>
          <w:rFonts w:hint="eastAsia" w:ascii="仿宋_GB2312" w:hAnsi="仿宋_GB2312" w:eastAsia="仿宋_GB2312" w:cs="仿宋_GB2312"/>
          <w:color w:val="auto"/>
          <w:spacing w:val="-11"/>
          <w:sz w:val="32"/>
          <w:szCs w:val="32"/>
          <w:lang w:val="en-US" w:eastAsia="zh-CN"/>
        </w:rPr>
        <w:t>证实性</w:t>
      </w:r>
      <w:r>
        <w:rPr>
          <w:rFonts w:hint="eastAsia" w:ascii="仿宋_GB2312" w:hAnsi="仿宋_GB2312" w:eastAsia="仿宋_GB2312" w:cs="仿宋_GB2312"/>
          <w:color w:val="auto"/>
          <w:spacing w:val="-11"/>
          <w:sz w:val="32"/>
          <w:szCs w:val="32"/>
        </w:rPr>
        <w:t>材料</w:t>
      </w:r>
      <w:r>
        <w:rPr>
          <w:rFonts w:hint="eastAsia" w:ascii="仿宋_GB2312" w:hAnsi="仿宋_GB2312" w:eastAsia="仿宋_GB2312" w:cs="仿宋_GB2312"/>
          <w:color w:val="auto"/>
          <w:spacing w:val="-11"/>
          <w:sz w:val="32"/>
          <w:szCs w:val="32"/>
          <w:lang w:eastAsia="zh-CN"/>
        </w:rPr>
        <w:t>。</w:t>
      </w:r>
      <w:r>
        <w:rPr>
          <w:rFonts w:hint="eastAsia" w:ascii="仿宋_GB2312" w:eastAsia="仿宋_GB2312"/>
          <w:spacing w:val="-11"/>
          <w:sz w:val="32"/>
          <w:szCs w:val="32"/>
        </w:rPr>
        <w:t>对于公示期满</w:t>
      </w:r>
      <w:r>
        <w:rPr>
          <w:rFonts w:hint="eastAsia" w:ascii="仿宋_GB2312" w:eastAsia="仿宋_GB2312"/>
          <w:spacing w:val="-11"/>
          <w:sz w:val="32"/>
          <w:szCs w:val="32"/>
          <w:lang w:val="en-US" w:eastAsia="zh-CN"/>
        </w:rPr>
        <w:t>无异议或经核查异议不成立的</w:t>
      </w:r>
      <w:r>
        <w:rPr>
          <w:rFonts w:hint="eastAsia" w:ascii="仿宋_GB2312" w:eastAsia="仿宋_GB2312"/>
          <w:spacing w:val="-11"/>
          <w:sz w:val="32"/>
          <w:szCs w:val="32"/>
        </w:rPr>
        <w:t>，由河南省建筑业协会</w:t>
      </w:r>
      <w:r>
        <w:rPr>
          <w:rFonts w:hint="eastAsia" w:ascii="仿宋_GB2312" w:eastAsia="仿宋_GB2312"/>
          <w:spacing w:val="-11"/>
          <w:sz w:val="32"/>
          <w:szCs w:val="32"/>
          <w:lang w:val="en-US" w:eastAsia="zh-CN"/>
        </w:rPr>
        <w:t>予以公布</w:t>
      </w:r>
      <w:r>
        <w:rPr>
          <w:rFonts w:hint="eastAsia" w:ascii="仿宋_GB2312" w:eastAsia="仿宋_GB2312"/>
          <w:spacing w:val="-11"/>
          <w:sz w:val="32"/>
          <w:szCs w:val="32"/>
        </w:rPr>
        <w:t xml:space="preserve">，并颁发证书。  </w:t>
      </w:r>
    </w:p>
    <w:p>
      <w:pPr>
        <w:ind w:firstLine="596" w:firstLineChars="200"/>
        <w:rPr>
          <w:rFonts w:hint="default" w:ascii="仿宋_GB2312" w:eastAsia="仿宋_GB2312"/>
          <w:spacing w:val="-11"/>
          <w:sz w:val="32"/>
          <w:szCs w:val="32"/>
          <w:lang w:val="en-US" w:eastAsia="zh-CN"/>
        </w:rPr>
      </w:pPr>
      <w:r>
        <w:rPr>
          <w:rFonts w:hint="eastAsia" w:ascii="黑体" w:hAnsi="黑体" w:eastAsia="黑体"/>
          <w:spacing w:val="-11"/>
          <w:sz w:val="32"/>
          <w:szCs w:val="32"/>
        </w:rPr>
        <w:t>第十条</w:t>
      </w:r>
      <w:r>
        <w:rPr>
          <w:rFonts w:hint="eastAsia" w:ascii="仿宋_GB2312" w:eastAsia="仿宋_GB2312"/>
          <w:spacing w:val="-11"/>
          <w:sz w:val="32"/>
          <w:szCs w:val="32"/>
        </w:rPr>
        <w:t xml:space="preserve"> 申请信用</w:t>
      </w:r>
      <w:r>
        <w:rPr>
          <w:rFonts w:hint="eastAsia" w:ascii="仿宋_GB2312" w:eastAsia="仿宋_GB2312"/>
          <w:spacing w:val="-11"/>
          <w:sz w:val="32"/>
          <w:szCs w:val="32"/>
          <w:lang w:val="en-US" w:eastAsia="zh-CN"/>
        </w:rPr>
        <w:t>评价</w:t>
      </w:r>
      <w:r>
        <w:rPr>
          <w:rFonts w:hint="eastAsia" w:ascii="仿宋_GB2312" w:eastAsia="仿宋_GB2312"/>
          <w:spacing w:val="-11"/>
          <w:sz w:val="32"/>
          <w:szCs w:val="32"/>
        </w:rPr>
        <w:t>应当</w:t>
      </w:r>
      <w:r>
        <w:rPr>
          <w:rFonts w:hint="eastAsia" w:ascii="仿宋_GB2312" w:eastAsia="仿宋_GB2312"/>
          <w:spacing w:val="-11"/>
          <w:sz w:val="32"/>
          <w:szCs w:val="32"/>
          <w:lang w:val="en-US" w:eastAsia="zh-CN"/>
        </w:rPr>
        <w:t>按照附件1《</w:t>
      </w:r>
      <w:r>
        <w:rPr>
          <w:rFonts w:hint="eastAsia" w:ascii="仿宋_GB2312" w:eastAsia="仿宋_GB2312"/>
          <w:spacing w:val="-11"/>
          <w:sz w:val="32"/>
          <w:szCs w:val="32"/>
        </w:rPr>
        <w:t>河南省建筑业企业信用评价指标</w:t>
      </w:r>
      <w:r>
        <w:rPr>
          <w:rFonts w:hint="eastAsia" w:ascii="仿宋_GB2312" w:eastAsia="仿宋_GB2312"/>
          <w:spacing w:val="-11"/>
          <w:sz w:val="32"/>
          <w:szCs w:val="32"/>
          <w:lang w:val="en-US" w:eastAsia="zh-CN"/>
        </w:rPr>
        <w:t>》提供资料。</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第十一条</w:t>
      </w:r>
      <w:r>
        <w:rPr>
          <w:rFonts w:hint="eastAsia" w:ascii="黑体" w:hAnsi="黑体" w:eastAsia="黑体"/>
          <w:spacing w:val="-11"/>
          <w:sz w:val="32"/>
          <w:szCs w:val="32"/>
          <w:lang w:val="en-US" w:eastAsia="zh-CN"/>
        </w:rPr>
        <w:t xml:space="preserve"> </w:t>
      </w:r>
      <w:r>
        <w:rPr>
          <w:rFonts w:hint="eastAsia" w:ascii="仿宋_GB2312" w:eastAsia="仿宋_GB2312"/>
          <w:spacing w:val="-11"/>
          <w:sz w:val="32"/>
          <w:szCs w:val="32"/>
        </w:rPr>
        <w:t>参评企业对提交材料的真实性、有效性负责，并应接受必要的现场调查和验证工作。</w:t>
      </w:r>
    </w:p>
    <w:p>
      <w:pPr>
        <w:spacing w:line="520" w:lineRule="exact"/>
        <w:ind w:firstLine="596" w:firstLineChars="200"/>
        <w:rPr>
          <w:rFonts w:ascii="仿宋_GB2312" w:eastAsia="仿宋_GB2312"/>
          <w:b w:val="0"/>
          <w:bCs w:val="0"/>
          <w:i w:val="0"/>
          <w:iCs w:val="0"/>
          <w:color w:val="auto"/>
          <w:spacing w:val="-11"/>
          <w:sz w:val="32"/>
          <w:szCs w:val="32"/>
          <w:u w:val="none" w:color="auto"/>
        </w:rPr>
      </w:pPr>
      <w:r>
        <w:rPr>
          <w:rFonts w:hint="eastAsia" w:ascii="黑体" w:hAnsi="黑体" w:eastAsia="黑体"/>
          <w:spacing w:val="-11"/>
          <w:sz w:val="32"/>
          <w:szCs w:val="32"/>
        </w:rPr>
        <w:t>第十二条</w:t>
      </w:r>
      <w:r>
        <w:rPr>
          <w:rFonts w:hint="eastAsia" w:ascii="仿宋_GB2312" w:eastAsia="仿宋_GB2312"/>
          <w:spacing w:val="-11"/>
          <w:sz w:val="32"/>
          <w:szCs w:val="32"/>
        </w:rPr>
        <w:t xml:space="preserve"> </w:t>
      </w:r>
      <w:r>
        <w:rPr>
          <w:rFonts w:hint="eastAsia" w:ascii="仿宋_GB2312" w:eastAsia="仿宋_GB2312"/>
          <w:b w:val="0"/>
          <w:bCs w:val="0"/>
          <w:i w:val="0"/>
          <w:iCs w:val="0"/>
          <w:color w:val="auto"/>
          <w:spacing w:val="-11"/>
          <w:sz w:val="32"/>
          <w:szCs w:val="32"/>
          <w:u w:val="none" w:color="auto"/>
          <w:lang w:val="en-US" w:eastAsia="zh-CN"/>
        </w:rPr>
        <w:t>河南省建筑业</w:t>
      </w:r>
      <w:r>
        <w:rPr>
          <w:rFonts w:hint="eastAsia" w:ascii="仿宋_GB2312" w:hAnsi="仿宋_GB2312" w:eastAsia="仿宋_GB2312" w:cs="仿宋_GB2312"/>
          <w:b w:val="0"/>
          <w:bCs w:val="0"/>
          <w:i w:val="0"/>
          <w:iCs w:val="0"/>
          <w:color w:val="auto"/>
          <w:spacing w:val="-11"/>
          <w:sz w:val="32"/>
          <w:szCs w:val="32"/>
          <w:u w:val="none" w:color="auto"/>
        </w:rPr>
        <w:t>企业信用</w:t>
      </w:r>
      <w:r>
        <w:rPr>
          <w:rFonts w:hint="eastAsia" w:ascii="仿宋_GB2312" w:hAnsi="仿宋_GB2312" w:eastAsia="仿宋_GB2312" w:cs="仿宋_GB2312"/>
          <w:b w:val="0"/>
          <w:bCs w:val="0"/>
          <w:i w:val="0"/>
          <w:iCs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工作</w:t>
      </w:r>
      <w:r>
        <w:rPr>
          <w:rFonts w:hint="eastAsia" w:ascii="仿宋_GB2312" w:hAnsi="仿宋_GB2312" w:eastAsia="仿宋_GB2312" w:cs="仿宋_GB2312"/>
          <w:b w:val="0"/>
          <w:bCs w:val="0"/>
          <w:i w:val="0"/>
          <w:iCs w:val="0"/>
          <w:color w:val="auto"/>
          <w:spacing w:val="-11"/>
          <w:sz w:val="32"/>
          <w:szCs w:val="32"/>
          <w:u w:val="none" w:color="auto"/>
          <w:lang w:val="en-US" w:eastAsia="zh-CN"/>
        </w:rPr>
        <w:t>原则上每半年开展一次</w:t>
      </w:r>
      <w:r>
        <w:rPr>
          <w:rFonts w:hint="eastAsia" w:ascii="仿宋_GB2312" w:hAnsi="仿宋_GB2312" w:eastAsia="仿宋_GB2312" w:cs="仿宋_GB2312"/>
          <w:b w:val="0"/>
          <w:bCs w:val="0"/>
          <w:i w:val="0"/>
          <w:iCs w:val="0"/>
          <w:color w:val="auto"/>
          <w:spacing w:val="-11"/>
          <w:sz w:val="32"/>
          <w:szCs w:val="32"/>
          <w:u w:val="none" w:color="auto"/>
        </w:rPr>
        <w:t>，</w:t>
      </w:r>
      <w:r>
        <w:rPr>
          <w:rFonts w:hint="eastAsia" w:ascii="仿宋_GB2312" w:hAnsi="仿宋_GB2312" w:eastAsia="仿宋_GB2312" w:cs="仿宋_GB2312"/>
          <w:b w:val="0"/>
          <w:bCs w:val="0"/>
          <w:i w:val="0"/>
          <w:iCs w:val="0"/>
          <w:color w:val="auto"/>
          <w:spacing w:val="-11"/>
          <w:sz w:val="32"/>
          <w:szCs w:val="32"/>
          <w:u w:val="none" w:color="auto"/>
          <w:lang w:val="en-US" w:eastAsia="zh-CN"/>
        </w:rPr>
        <w:t>申报时间以具体申报通知为准。</w:t>
      </w:r>
      <w:r>
        <w:rPr>
          <w:rFonts w:hint="eastAsia" w:ascii="仿宋_GB2312" w:eastAsia="仿宋_GB2312"/>
          <w:b w:val="0"/>
          <w:bCs w:val="0"/>
          <w:i w:val="0"/>
          <w:iCs w:val="0"/>
          <w:strike w:val="0"/>
          <w:dstrike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考核年限为前</w:t>
      </w:r>
      <w:r>
        <w:rPr>
          <w:rFonts w:hint="eastAsia" w:ascii="仿宋_GB2312" w:hAnsi="仿宋_GB2312" w:eastAsia="仿宋_GB2312" w:cs="仿宋_GB2312"/>
          <w:b w:val="0"/>
          <w:bCs w:val="0"/>
          <w:i w:val="0"/>
          <w:iCs w:val="0"/>
          <w:color w:val="auto"/>
          <w:spacing w:val="-11"/>
          <w:sz w:val="32"/>
          <w:szCs w:val="32"/>
          <w:u w:val="none" w:color="auto"/>
          <w:lang w:val="en-US" w:eastAsia="zh-CN"/>
        </w:rPr>
        <w:t>三</w:t>
      </w:r>
      <w:r>
        <w:rPr>
          <w:rFonts w:hint="eastAsia" w:ascii="仿宋_GB2312" w:hAnsi="仿宋_GB2312" w:eastAsia="仿宋_GB2312" w:cs="仿宋_GB2312"/>
          <w:b w:val="0"/>
          <w:bCs w:val="0"/>
          <w:i w:val="0"/>
          <w:iCs w:val="0"/>
          <w:color w:val="auto"/>
          <w:spacing w:val="-11"/>
          <w:sz w:val="32"/>
          <w:szCs w:val="32"/>
          <w:u w:val="none" w:color="auto"/>
        </w:rPr>
        <w:t>年度企业的经营管理状况和相关经济指标。</w:t>
      </w:r>
    </w:p>
    <w:p>
      <w:pPr>
        <w:spacing w:line="520" w:lineRule="exact"/>
        <w:ind w:firstLine="596" w:firstLineChars="200"/>
        <w:rPr>
          <w:rFonts w:hint="eastAsia" w:ascii="仿宋_GB2312" w:eastAsia="仿宋_GB2312"/>
          <w:b w:val="0"/>
          <w:bCs w:val="0"/>
          <w:strike w:val="0"/>
          <w:dstrike w:val="0"/>
          <w:color w:val="auto"/>
          <w:spacing w:val="-11"/>
          <w:sz w:val="32"/>
          <w:szCs w:val="32"/>
          <w:u w:val="none"/>
          <w:lang w:val="en-US" w:eastAsia="zh-CN"/>
        </w:rPr>
      </w:pPr>
      <w:r>
        <w:rPr>
          <w:rFonts w:hint="eastAsia" w:ascii="黑体" w:hAnsi="黑体" w:eastAsia="黑体"/>
          <w:spacing w:val="-11"/>
          <w:sz w:val="32"/>
          <w:szCs w:val="32"/>
        </w:rPr>
        <w:t>第十三条</w:t>
      </w:r>
      <w:r>
        <w:rPr>
          <w:rFonts w:hint="eastAsia" w:ascii="宋体" w:hAnsi="宋体" w:cs="Times New Roman"/>
          <w:b/>
          <w:color w:val="auto"/>
          <w:spacing w:val="-11"/>
          <w:sz w:val="32"/>
          <w:szCs w:val="32"/>
          <w:lang w:val="en-US" w:eastAsia="zh-CN"/>
        </w:rPr>
        <w:t xml:space="preserve"> </w:t>
      </w:r>
      <w:r>
        <w:rPr>
          <w:rFonts w:hint="eastAsia" w:ascii="仿宋_GB2312" w:eastAsia="仿宋_GB2312"/>
          <w:spacing w:val="-11"/>
          <w:sz w:val="32"/>
          <w:szCs w:val="32"/>
        </w:rPr>
        <w:t>河南省建筑业企业信用</w:t>
      </w:r>
      <w:r>
        <w:rPr>
          <w:rFonts w:hint="eastAsia" w:ascii="仿宋_GB2312" w:eastAsia="仿宋_GB2312"/>
          <w:spacing w:val="-11"/>
          <w:sz w:val="32"/>
          <w:szCs w:val="32"/>
          <w:lang w:val="en-US" w:eastAsia="zh-CN"/>
        </w:rPr>
        <w:t>等级</w:t>
      </w:r>
      <w:r>
        <w:rPr>
          <w:rFonts w:hint="eastAsia" w:ascii="仿宋_GB2312" w:eastAsia="仿宋_GB2312"/>
          <w:b w:val="0"/>
          <w:bCs w:val="0"/>
          <w:strike w:val="0"/>
          <w:dstrike w:val="0"/>
          <w:color w:val="auto"/>
          <w:spacing w:val="-11"/>
          <w:sz w:val="32"/>
          <w:szCs w:val="32"/>
          <w:u w:val="none"/>
          <w:lang w:val="en-US" w:eastAsia="zh-CN"/>
        </w:rPr>
        <w:t>自评定之日起</w:t>
      </w:r>
      <w:r>
        <w:rPr>
          <w:rFonts w:hint="eastAsia" w:ascii="仿宋_GB2312" w:eastAsia="仿宋_GB2312"/>
          <w:b w:val="0"/>
          <w:bCs w:val="0"/>
          <w:strike w:val="0"/>
          <w:dstrike w:val="0"/>
          <w:color w:val="auto"/>
          <w:spacing w:val="-11"/>
          <w:sz w:val="32"/>
          <w:szCs w:val="32"/>
          <w:u w:val="none"/>
        </w:rPr>
        <w:t>有效期为</w:t>
      </w:r>
      <w:r>
        <w:rPr>
          <w:rFonts w:hint="eastAsia" w:ascii="仿宋_GB2312" w:eastAsia="仿宋_GB2312"/>
          <w:b w:val="0"/>
          <w:bCs w:val="0"/>
          <w:strike w:val="0"/>
          <w:dstrike w:val="0"/>
          <w:color w:val="auto"/>
          <w:spacing w:val="-11"/>
          <w:sz w:val="32"/>
          <w:szCs w:val="32"/>
          <w:u w:val="none"/>
          <w:lang w:val="en-US" w:eastAsia="zh-CN"/>
        </w:rPr>
        <w:t>三</w:t>
      </w:r>
      <w:r>
        <w:rPr>
          <w:rFonts w:hint="eastAsia" w:ascii="仿宋_GB2312" w:eastAsia="仿宋_GB2312"/>
          <w:b w:val="0"/>
          <w:bCs w:val="0"/>
          <w:strike w:val="0"/>
          <w:dstrike w:val="0"/>
          <w:color w:val="auto"/>
          <w:spacing w:val="-11"/>
          <w:sz w:val="32"/>
          <w:szCs w:val="32"/>
          <w:u w:val="none"/>
        </w:rPr>
        <w:t>年。</w:t>
      </w:r>
      <w:r>
        <w:rPr>
          <w:rFonts w:hint="eastAsia" w:ascii="仿宋_GB2312" w:eastAsia="仿宋_GB2312"/>
          <w:b w:val="0"/>
          <w:bCs w:val="0"/>
          <w:strike w:val="0"/>
          <w:dstrike w:val="0"/>
          <w:color w:val="auto"/>
          <w:spacing w:val="-11"/>
          <w:sz w:val="32"/>
          <w:szCs w:val="32"/>
          <w:u w:val="none"/>
          <w:lang w:val="en-US" w:eastAsia="zh-CN"/>
        </w:rPr>
        <w:t>企业信用等级实行复审制度，有效期内，每年复审一次。经复审合格的，加盖复审章后可继续使用；规定时间内未参加信用复审，须重新评定信用等级，原证书自动失效。有效期内，发生《河南省建筑业企业不良行为记分标准》中单项为10分的不良行为，取消原信用等级。</w:t>
      </w:r>
    </w:p>
    <w:p>
      <w:pPr>
        <w:keepNext w:val="0"/>
        <w:keepLines w:val="0"/>
        <w:pageBreakBefore w:val="0"/>
        <w:widowControl w:val="0"/>
        <w:kinsoku/>
        <w:wordWrap/>
        <w:overflowPunct/>
        <w:topLinePunct w:val="0"/>
        <w:autoSpaceDE/>
        <w:bidi w:val="0"/>
        <w:adjustRightInd/>
        <w:spacing w:line="560" w:lineRule="exact"/>
        <w:textAlignment w:val="auto"/>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第五章  监督管理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四</w:t>
      </w:r>
      <w:r>
        <w:rPr>
          <w:rFonts w:hint="eastAsia" w:ascii="黑体" w:hAnsi="黑体" w:eastAsia="黑体"/>
          <w:spacing w:val="-11"/>
          <w:sz w:val="32"/>
          <w:szCs w:val="32"/>
        </w:rPr>
        <w:t>条</w:t>
      </w:r>
      <w:r>
        <w:rPr>
          <w:rFonts w:hint="eastAsia" w:ascii="仿宋_GB2312" w:eastAsia="仿宋_GB2312"/>
          <w:spacing w:val="-11"/>
          <w:sz w:val="32"/>
          <w:szCs w:val="32"/>
        </w:rPr>
        <w:t xml:space="preserve"> 河南省建筑业企业信用评价工作接受社会各界监督，任何单位和个人如对评价结果有异议的，均有权向河南省建筑业协会投诉。</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五</w:t>
      </w:r>
      <w:r>
        <w:rPr>
          <w:rFonts w:hint="eastAsia" w:ascii="黑体" w:hAnsi="黑体" w:eastAsia="黑体"/>
          <w:spacing w:val="-11"/>
          <w:sz w:val="32"/>
          <w:szCs w:val="32"/>
        </w:rPr>
        <w:t>条</w:t>
      </w:r>
      <w:r>
        <w:rPr>
          <w:rFonts w:hint="eastAsia" w:ascii="仿宋_GB2312" w:eastAsia="仿宋_GB2312"/>
          <w:spacing w:val="-11"/>
          <w:sz w:val="32"/>
          <w:szCs w:val="32"/>
        </w:rPr>
        <w:t xml:space="preserve"> 参评企业在申请信用评价过程中，不得有行贿、隐瞒事实、弄虚作假等行为。如发现有上述行为的，取消其参评资格；对已获得信用等级的，取消其信用等级并予以公告，且</w:t>
      </w:r>
      <w:r>
        <w:rPr>
          <w:rFonts w:hint="eastAsia" w:ascii="仿宋_GB2312" w:eastAsia="仿宋_GB2312"/>
          <w:spacing w:val="-11"/>
          <w:sz w:val="32"/>
          <w:szCs w:val="32"/>
          <w:lang w:val="en-US" w:eastAsia="zh-CN"/>
        </w:rPr>
        <w:t>二</w:t>
      </w:r>
      <w:r>
        <w:rPr>
          <w:rFonts w:hint="eastAsia" w:ascii="仿宋_GB2312" w:eastAsia="仿宋_GB2312"/>
          <w:spacing w:val="-11"/>
          <w:sz w:val="32"/>
          <w:szCs w:val="32"/>
        </w:rPr>
        <w:t>年内不得重新申请。因虚假申报对社会公共利益造成损害或引发纠纷的，由参评企业及其有关责任人承担相关责任。</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六</w:t>
      </w:r>
      <w:r>
        <w:rPr>
          <w:rFonts w:hint="eastAsia" w:ascii="黑体" w:hAnsi="黑体" w:eastAsia="黑体"/>
          <w:spacing w:val="-11"/>
          <w:sz w:val="32"/>
          <w:szCs w:val="32"/>
        </w:rPr>
        <w:t>条</w:t>
      </w:r>
      <w:r>
        <w:rPr>
          <w:rFonts w:hint="eastAsia" w:ascii="仿宋_GB2312" w:eastAsia="仿宋_GB2312"/>
          <w:spacing w:val="-11"/>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pPr>
        <w:jc w:val="center"/>
        <w:rPr>
          <w:rFonts w:ascii="仿宋_GB2312" w:eastAsia="仿宋_GB2312"/>
          <w:spacing w:val="-11"/>
          <w:sz w:val="32"/>
          <w:szCs w:val="32"/>
        </w:rPr>
      </w:pPr>
      <w:r>
        <w:rPr>
          <w:rFonts w:hint="eastAsia" w:ascii="黑体" w:hAnsi="黑体" w:eastAsia="黑体"/>
          <w:spacing w:val="-11"/>
          <w:sz w:val="32"/>
          <w:szCs w:val="32"/>
        </w:rPr>
        <w:t>第六章  附  则</w:t>
      </w:r>
    </w:p>
    <w:p>
      <w:pPr>
        <w:ind w:firstLine="596" w:firstLineChars="200"/>
        <w:rPr>
          <w:rFonts w:hint="eastAsia" w:ascii="仿宋_GB2312" w:eastAsia="仿宋_GB2312"/>
          <w:spacing w:val="-11"/>
          <w:sz w:val="32"/>
          <w:szCs w:val="32"/>
        </w:rPr>
      </w:pPr>
      <w:r>
        <w:rPr>
          <w:rFonts w:hint="eastAsia" w:ascii="黑体" w:hAnsi="黑体" w:eastAsia="黑体"/>
          <w:spacing w:val="-11"/>
          <w:sz w:val="32"/>
          <w:szCs w:val="32"/>
        </w:rPr>
        <w:t>第十七条</w:t>
      </w:r>
      <w:r>
        <w:rPr>
          <w:rFonts w:hint="eastAsia" w:ascii="仿宋_GB2312" w:eastAsia="仿宋_GB2312"/>
          <w:spacing w:val="-11"/>
          <w:sz w:val="32"/>
          <w:szCs w:val="32"/>
        </w:rPr>
        <w:t xml:space="preserve"> 本办法自发布之日起施行。20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 xml:space="preserve"> 9</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7</w:t>
      </w:r>
      <w:r>
        <w:rPr>
          <w:rFonts w:hint="eastAsia" w:ascii="仿宋_GB2312" w:eastAsia="仿宋_GB2312"/>
          <w:spacing w:val="-11"/>
          <w:sz w:val="32"/>
          <w:szCs w:val="32"/>
        </w:rPr>
        <w:t>日颁发的《河南省建筑业企业信用评价办法</w:t>
      </w:r>
      <w:r>
        <w:rPr>
          <w:rFonts w:hint="eastAsia" w:ascii="仿宋_GB2312" w:eastAsia="仿宋_GB2312"/>
          <w:spacing w:val="-11"/>
          <w:sz w:val="32"/>
          <w:szCs w:val="32"/>
          <w:lang w:eastAsia="zh-CN"/>
        </w:rPr>
        <w:t>（</w:t>
      </w:r>
      <w:r>
        <w:rPr>
          <w:rFonts w:hint="eastAsia" w:ascii="仿宋_GB2312" w:eastAsia="仿宋_GB2312"/>
          <w:spacing w:val="-11"/>
          <w:sz w:val="32"/>
          <w:szCs w:val="32"/>
          <w:lang w:val="en-US" w:eastAsia="zh-CN"/>
        </w:rPr>
        <w:t>试行</w:t>
      </w:r>
      <w:r>
        <w:rPr>
          <w:rFonts w:hint="eastAsia" w:ascii="仿宋_GB2312" w:eastAsia="仿宋_GB2312"/>
          <w:spacing w:val="-11"/>
          <w:sz w:val="32"/>
          <w:szCs w:val="32"/>
          <w:lang w:eastAsia="zh-CN"/>
        </w:rPr>
        <w:t>）</w:t>
      </w:r>
      <w:r>
        <w:rPr>
          <w:rFonts w:hint="eastAsia" w:ascii="仿宋_GB2312" w:eastAsia="仿宋_GB2312"/>
          <w:spacing w:val="-11"/>
          <w:sz w:val="32"/>
          <w:szCs w:val="32"/>
        </w:rPr>
        <w:t>》（豫建</w:t>
      </w:r>
      <w:r>
        <w:rPr>
          <w:rFonts w:hint="eastAsia" w:ascii="仿宋_GB2312" w:eastAsia="仿宋_GB2312"/>
          <w:spacing w:val="-11"/>
          <w:sz w:val="32"/>
          <w:szCs w:val="32"/>
          <w:lang w:val="en-US" w:eastAsia="zh-CN"/>
        </w:rPr>
        <w:t>协</w:t>
      </w:r>
      <w:r>
        <w:rPr>
          <w:rFonts w:hint="eastAsia" w:ascii="仿宋_GB2312" w:eastAsia="仿宋_GB2312"/>
          <w:spacing w:val="-11"/>
          <w:sz w:val="32"/>
          <w:szCs w:val="32"/>
        </w:rPr>
        <w:t>〔2020〕</w:t>
      </w:r>
      <w:r>
        <w:rPr>
          <w:rFonts w:hint="eastAsia" w:ascii="仿宋_GB2312" w:eastAsia="仿宋_GB2312"/>
          <w:spacing w:val="-11"/>
          <w:sz w:val="32"/>
          <w:szCs w:val="32"/>
          <w:lang w:val="en-US" w:eastAsia="zh-CN"/>
        </w:rPr>
        <w:t>65</w:t>
      </w:r>
      <w:r>
        <w:rPr>
          <w:rFonts w:hint="eastAsia" w:ascii="仿宋_GB2312" w:eastAsia="仿宋_GB2312"/>
          <w:spacing w:val="-11"/>
          <w:sz w:val="32"/>
          <w:szCs w:val="32"/>
        </w:rPr>
        <w:t>号）同时废止。</w:t>
      </w:r>
    </w:p>
    <w:p>
      <w:pPr>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 xml:space="preserve">    </w:t>
      </w:r>
    </w:p>
    <w:p>
      <w:pPr>
        <w:ind w:firstLine="592"/>
        <w:rPr>
          <w:rFonts w:hint="eastAsia" w:ascii="仿宋_GB2312" w:eastAsia="仿宋_GB2312"/>
          <w:spacing w:val="-11"/>
          <w:sz w:val="32"/>
          <w:szCs w:val="32"/>
        </w:rPr>
      </w:pP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w:t>
      </w:r>
    </w:p>
    <w:p>
      <w:pPr>
        <w:ind w:firstLine="1490" w:firstLineChars="500"/>
        <w:rPr>
          <w:rFonts w:hint="eastAsia" w:ascii="仿宋_GB2312" w:eastAsia="仿宋_GB2312"/>
          <w:spacing w:val="-11"/>
          <w:sz w:val="32"/>
          <w:szCs w:val="32"/>
        </w:rPr>
      </w:pPr>
      <w:r>
        <w:rPr>
          <w:rFonts w:hint="eastAsia" w:ascii="仿宋_GB2312" w:eastAsia="仿宋_GB2312"/>
          <w:spacing w:val="-11"/>
          <w:sz w:val="32"/>
          <w:szCs w:val="32"/>
          <w:lang w:val="en-US" w:eastAsia="zh-CN"/>
        </w:rPr>
        <w:t>2.</w:t>
      </w:r>
      <w:r>
        <w:rPr>
          <w:rFonts w:hint="eastAsia" w:ascii="仿宋_GB2312" w:eastAsia="仿宋_GB2312"/>
          <w:spacing w:val="-11"/>
          <w:sz w:val="32"/>
          <w:szCs w:val="32"/>
        </w:rPr>
        <w:t>河南省建筑业企业不良行为记分标准</w:t>
      </w:r>
    </w:p>
    <w:p>
      <w:pPr>
        <w:ind w:firstLine="1490" w:firstLineChars="500"/>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3.</w:t>
      </w:r>
      <w:r>
        <w:rPr>
          <w:rFonts w:hint="eastAsia" w:ascii="仿宋_GB2312" w:eastAsia="仿宋_GB2312"/>
          <w:spacing w:val="-11"/>
          <w:sz w:val="32"/>
          <w:szCs w:val="32"/>
        </w:rPr>
        <w:t>河南省建筑业企业信用评价</w:t>
      </w:r>
      <w:r>
        <w:rPr>
          <w:rFonts w:hint="eastAsia" w:ascii="仿宋_GB2312" w:eastAsia="仿宋_GB2312"/>
          <w:spacing w:val="-11"/>
          <w:sz w:val="32"/>
          <w:szCs w:val="32"/>
          <w:lang w:val="en-US" w:eastAsia="zh-CN"/>
        </w:rPr>
        <w:t>申请表</w:t>
      </w: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sectPr>
          <w:footerReference r:id="rId5" w:type="first"/>
          <w:footerReference r:id="rId3" w:type="default"/>
          <w:footerReference r:id="rId4" w:type="even"/>
          <w:pgSz w:w="11906" w:h="16838"/>
          <w:pgMar w:top="1701" w:right="1418" w:bottom="1701" w:left="1588" w:header="851" w:footer="992" w:gutter="0"/>
          <w:pgNumType w:fmt="decimal"/>
          <w:cols w:space="0" w:num="1"/>
          <w:titlePg/>
          <w:rtlGutter w:val="0"/>
          <w:docGrid w:type="lines" w:linePitch="610" w:charSpace="0"/>
        </w:sectPr>
      </w:pPr>
      <w:r>
        <w:rPr>
          <w:rFonts w:hint="eastAsia" w:ascii="仿宋_GB2312" w:eastAsia="仿宋_GB2312"/>
          <w:spacing w:val="-6"/>
          <w:sz w:val="32"/>
          <w:szCs w:val="32"/>
        </w:rPr>
        <w:br w:type="page"/>
      </w: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3"/>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255"/>
        <w:gridCol w:w="2903"/>
        <w:gridCol w:w="760"/>
        <w:gridCol w:w="6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3"/>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35"/>
        <w:gridCol w:w="2835"/>
        <w:gridCol w:w="773"/>
        <w:gridCol w:w="6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研发经费投入占企业总产值大于0.5%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3"/>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294"/>
        <w:gridCol w:w="2879"/>
        <w:gridCol w:w="770"/>
        <w:gridCol w:w="6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3"/>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3"/>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sectPr>
          <w:footerReference r:id="rId6" w:type="default"/>
          <w:footerReference r:id="rId7" w:type="even"/>
          <w:pgSz w:w="16838" w:h="11906" w:orient="landscape"/>
          <w:pgMar w:top="1588" w:right="1701" w:bottom="1418" w:left="1701" w:header="851" w:footer="992" w:gutter="0"/>
          <w:pgNumType w:fmt="decimal"/>
          <w:cols w:space="0" w:num="1"/>
          <w:rtlGutter w:val="0"/>
          <w:docGrid w:type="lines" w:linePitch="610" w:charSpace="0"/>
        </w:sectPr>
      </w:pP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pPr>
        <w:spacing w:line="440" w:lineRule="exact"/>
        <w:jc w:val="center"/>
        <w:rPr>
          <w:rFonts w:hint="eastAsia" w:ascii="宋体" w:hAnsi="宋体"/>
          <w:b/>
          <w:sz w:val="36"/>
          <w:szCs w:val="36"/>
        </w:rPr>
      </w:pPr>
    </w:p>
    <w:p>
      <w:pPr>
        <w:spacing w:line="440" w:lineRule="exact"/>
        <w:jc w:val="both"/>
        <w:rPr>
          <w:rFonts w:hint="eastAsia" w:ascii="宋体" w:hAnsi="宋体"/>
          <w:b/>
          <w:sz w:val="36"/>
          <w:szCs w:val="36"/>
        </w:rPr>
      </w:pPr>
    </w:p>
    <w:p>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pPr>
        <w:spacing w:line="840" w:lineRule="exact"/>
        <w:jc w:val="center"/>
        <w:rPr>
          <w:rFonts w:hint="eastAsia" w:ascii="宋体" w:hAnsi="宋体"/>
          <w:b/>
          <w:sz w:val="44"/>
          <w:szCs w:val="44"/>
        </w:rPr>
      </w:pPr>
    </w:p>
    <w:p>
      <w:pPr>
        <w:spacing w:line="840" w:lineRule="exact"/>
        <w:jc w:val="center"/>
        <w:rPr>
          <w:rFonts w:hint="eastAsia" w:ascii="宋体" w:hAnsi="宋体"/>
          <w:b/>
          <w:sz w:val="72"/>
          <w:szCs w:val="72"/>
        </w:rPr>
      </w:pPr>
      <w:r>
        <w:rPr>
          <w:rFonts w:hint="eastAsia" w:ascii="宋体" w:hAnsi="宋体"/>
          <w:b/>
          <w:sz w:val="72"/>
          <w:szCs w:val="72"/>
        </w:rPr>
        <w:t>申  请  表</w:t>
      </w:r>
    </w:p>
    <w:p>
      <w:pPr>
        <w:rPr>
          <w:rFonts w:hint="eastAsia" w:ascii="宋体" w:hAnsi="宋体"/>
          <w:b/>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 xml:space="preserve">        申请单位（章）：   </w:t>
      </w:r>
    </w:p>
    <w:p>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center"/>
        <w:rPr>
          <w:rFonts w:hint="eastAsia" w:ascii="宋体" w:hAnsi="宋体"/>
          <w:b/>
          <w:sz w:val="48"/>
          <w:szCs w:val="48"/>
        </w:rPr>
      </w:pPr>
      <w:r>
        <w:rPr>
          <w:rFonts w:hint="eastAsia" w:ascii="宋体" w:hAnsi="宋体"/>
          <w:b/>
          <w:sz w:val="48"/>
          <w:szCs w:val="48"/>
        </w:rPr>
        <w:t>承  诺  书</w:t>
      </w:r>
    </w:p>
    <w:p>
      <w:pPr>
        <w:jc w:val="center"/>
        <w:rPr>
          <w:rFonts w:hint="eastAsia" w:ascii="宋体" w:hAnsi="宋体"/>
          <w:sz w:val="32"/>
          <w:szCs w:val="32"/>
        </w:rPr>
      </w:pP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pPr>
        <w:snapToGrid w:val="0"/>
        <w:rPr>
          <w:rFonts w:hint="eastAsia" w:ascii="宋体" w:hAnsi="宋体"/>
          <w:sz w:val="32"/>
          <w:szCs w:val="32"/>
        </w:rPr>
      </w:pPr>
      <w:r>
        <w:rPr>
          <w:rFonts w:hint="eastAsia" w:ascii="宋体" w:hAnsi="宋体"/>
          <w:sz w:val="32"/>
          <w:szCs w:val="32"/>
        </w:rPr>
        <w:t>（一）工商注册等情况</w:t>
      </w:r>
    </w:p>
    <w:tbl>
      <w:tblPr>
        <w:tblStyle w:val="3"/>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成立时间</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网    址</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法定代表人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身份证号</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 系 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职    务</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联系电话</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电子邮箱</w:t>
            </w:r>
          </w:p>
        </w:tc>
        <w:tc>
          <w:tcPr>
            <w:tcW w:w="3134" w:type="dxa"/>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（二）资质及认证情况</w:t>
      </w:r>
    </w:p>
    <w:tbl>
      <w:tblPr>
        <w:tblStyle w:val="3"/>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pPr>
              <w:rPr>
                <w:rFonts w:hint="eastAsia" w:ascii="宋体" w:hAnsi="宋体"/>
                <w:sz w:val="24"/>
              </w:rPr>
            </w:pPr>
            <w:r>
              <w:rPr>
                <w:rFonts w:hint="eastAsia" w:ascii="宋体" w:hAnsi="宋体"/>
                <w:sz w:val="24"/>
              </w:rPr>
              <w:t>证书编号：</w:t>
            </w:r>
          </w:p>
        </w:tc>
        <w:tc>
          <w:tcPr>
            <w:tcW w:w="3735"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有效期：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jc w:val="cente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pPr>
              <w:jc w:val="center"/>
              <w:rPr>
                <w:rFonts w:hint="eastAsia" w:ascii="宋体" w:hAnsi="宋体"/>
                <w:sz w:val="24"/>
              </w:rPr>
            </w:pPr>
            <w:r>
              <w:rPr>
                <w:rFonts w:hint="eastAsia" w:ascii="宋体" w:hAnsi="宋体"/>
                <w:sz w:val="24"/>
              </w:rPr>
              <w:t>安全生产</w:t>
            </w:r>
          </w:p>
          <w:p>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pPr>
              <w:rPr>
                <w:rFonts w:hint="eastAsia" w:ascii="宋体" w:hAnsi="宋体"/>
                <w:sz w:val="24"/>
              </w:rPr>
            </w:pPr>
            <w:r>
              <w:rPr>
                <w:rFonts w:hint="eastAsia" w:ascii="宋体" w:hAnsi="宋体"/>
                <w:sz w:val="24"/>
              </w:rPr>
              <w:t xml:space="preserve">已取得 </w:t>
            </w:r>
          </w:p>
          <w:p>
            <w:pPr>
              <w:ind w:firstLine="240" w:firstLineChars="100"/>
              <w:rPr>
                <w:rFonts w:hint="eastAsia" w:ascii="宋体" w:hAnsi="宋体"/>
                <w:sz w:val="24"/>
              </w:rPr>
            </w:pPr>
            <w:r>
              <w:rPr>
                <w:rFonts w:hint="eastAsia" w:ascii="宋体" w:hAnsi="宋体"/>
                <w:sz w:val="24"/>
              </w:rPr>
              <w:t>□ISO9001质量管理体系认证</w:t>
            </w:r>
          </w:p>
          <w:p>
            <w:pPr>
              <w:rPr>
                <w:rFonts w:hint="eastAsia" w:ascii="宋体" w:hAnsi="宋体"/>
                <w:sz w:val="24"/>
              </w:rPr>
            </w:pPr>
            <w:r>
              <w:rPr>
                <w:rFonts w:hint="eastAsia" w:ascii="宋体" w:hAnsi="宋体"/>
                <w:sz w:val="24"/>
              </w:rPr>
              <w:t xml:space="preserve">  □ISO14001环境管理体系认证</w:t>
            </w:r>
          </w:p>
          <w:p>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pPr>
              <w:rPr>
                <w:rFonts w:hint="eastAsia" w:ascii="宋体" w:hAnsi="宋体"/>
                <w:sz w:val="24"/>
              </w:rPr>
            </w:pPr>
          </w:p>
        </w:tc>
        <w:tc>
          <w:tcPr>
            <w:tcW w:w="2412" w:type="dxa"/>
            <w:tcBorders>
              <w:bottom w:val="single" w:color="auto" w:sz="4" w:space="0"/>
            </w:tcBorders>
            <w:noWrap w:val="0"/>
            <w:vAlign w:val="center"/>
          </w:tcPr>
          <w:p>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pPr>
              <w:jc w:val="center"/>
              <w:rPr>
                <w:rFonts w:hint="eastAsia" w:ascii="宋体" w:hAnsi="宋体"/>
                <w:sz w:val="24"/>
              </w:rPr>
            </w:pPr>
            <w:r>
              <w:rPr>
                <w:rFonts w:hint="eastAsia" w:ascii="宋体" w:hAnsi="宋体"/>
                <w:sz w:val="24"/>
              </w:rPr>
              <w:t>指   标</w:t>
            </w:r>
          </w:p>
        </w:tc>
        <w:tc>
          <w:tcPr>
            <w:tcW w:w="1866" w:type="dxa"/>
            <w:noWrap w:val="0"/>
            <w:vAlign w:val="center"/>
          </w:tcPr>
          <w:p>
            <w:pPr>
              <w:jc w:val="right"/>
              <w:rPr>
                <w:rFonts w:hint="eastAsia" w:ascii="宋体" w:hAnsi="宋体"/>
                <w:sz w:val="24"/>
              </w:rPr>
            </w:pPr>
            <w:r>
              <w:rPr>
                <w:rFonts w:hint="eastAsia" w:ascii="宋体" w:hAnsi="宋体"/>
                <w:sz w:val="24"/>
              </w:rPr>
              <w:t>年</w:t>
            </w:r>
          </w:p>
        </w:tc>
        <w:tc>
          <w:tcPr>
            <w:tcW w:w="2008" w:type="dxa"/>
            <w:noWrap w:val="0"/>
            <w:vAlign w:val="center"/>
          </w:tcPr>
          <w:p>
            <w:pPr>
              <w:jc w:val="right"/>
              <w:rPr>
                <w:rFonts w:hint="eastAsia" w:ascii="宋体" w:hAnsi="宋体"/>
                <w:sz w:val="24"/>
              </w:rPr>
            </w:pPr>
            <w:r>
              <w:rPr>
                <w:rFonts w:hint="eastAsia" w:ascii="宋体" w:hAnsi="宋体"/>
                <w:sz w:val="24"/>
              </w:rPr>
              <w:t>年</w:t>
            </w:r>
          </w:p>
        </w:tc>
        <w:tc>
          <w:tcPr>
            <w:tcW w:w="211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pPr>
              <w:rPr>
                <w:rFonts w:hint="eastAsia" w:ascii="宋体" w:hAnsi="宋体"/>
                <w:sz w:val="24"/>
              </w:rPr>
            </w:pPr>
            <w:r>
              <w:rPr>
                <w:rFonts w:hint="eastAsia" w:ascii="宋体" w:hAnsi="宋体"/>
                <w:sz w:val="24"/>
              </w:rPr>
              <w:t>年末在册人员</w:t>
            </w:r>
          </w:p>
          <w:p>
            <w:pPr>
              <w:rPr>
                <w:rFonts w:hint="eastAsia" w:ascii="宋体" w:hAnsi="宋体"/>
                <w:sz w:val="24"/>
              </w:rPr>
            </w:pPr>
            <w:r>
              <w:rPr>
                <w:rFonts w:hint="eastAsia" w:ascii="宋体" w:hAnsi="宋体"/>
                <w:sz w:val="24"/>
              </w:rPr>
              <w:t xml:space="preserve">  其中：管理人员</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pPr>
              <w:rPr>
                <w:rFonts w:hint="eastAsia" w:ascii="宋体" w:hAnsi="宋体"/>
                <w:sz w:val="24"/>
              </w:rPr>
            </w:pPr>
            <w:r>
              <w:rPr>
                <w:rFonts w:hint="eastAsia" w:ascii="宋体" w:hAnsi="宋体"/>
                <w:sz w:val="24"/>
              </w:rPr>
              <w:t>工程技术人员</w:t>
            </w:r>
          </w:p>
          <w:p>
            <w:pPr>
              <w:rPr>
                <w:rFonts w:hint="eastAsia" w:ascii="宋体" w:hAnsi="宋体"/>
                <w:sz w:val="24"/>
              </w:rPr>
            </w:pPr>
            <w:r>
              <w:rPr>
                <w:rFonts w:hint="eastAsia" w:ascii="宋体" w:hAnsi="宋体"/>
                <w:sz w:val="24"/>
              </w:rPr>
              <w:t xml:space="preserve">  其中：高级职称</w:t>
            </w:r>
          </w:p>
          <w:p>
            <w:pPr>
              <w:rPr>
                <w:rFonts w:hint="eastAsia" w:ascii="宋体" w:hAnsi="宋体"/>
                <w:sz w:val="24"/>
              </w:rPr>
            </w:pPr>
            <w:r>
              <w:rPr>
                <w:rFonts w:hint="eastAsia" w:ascii="宋体" w:hAnsi="宋体"/>
                <w:sz w:val="24"/>
              </w:rPr>
              <w:t xml:space="preserve">        中级职称</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pPr>
              <w:rPr>
                <w:rFonts w:hint="eastAsia" w:ascii="宋体" w:hAnsi="宋体"/>
                <w:sz w:val="24"/>
              </w:rPr>
            </w:pPr>
            <w:r>
              <w:rPr>
                <w:rFonts w:hint="eastAsia" w:ascii="宋体" w:hAnsi="宋体"/>
                <w:sz w:val="24"/>
              </w:rPr>
              <w:t>注册建造师</w:t>
            </w:r>
          </w:p>
          <w:p>
            <w:pPr>
              <w:rPr>
                <w:rFonts w:hint="eastAsia" w:ascii="宋体" w:hAnsi="宋体"/>
                <w:sz w:val="24"/>
              </w:rPr>
            </w:pPr>
            <w:r>
              <w:rPr>
                <w:rFonts w:hint="eastAsia" w:ascii="宋体" w:hAnsi="宋体"/>
                <w:sz w:val="24"/>
              </w:rPr>
              <w:t xml:space="preserve">   其中：一级</w:t>
            </w:r>
          </w:p>
          <w:p>
            <w:pPr>
              <w:rPr>
                <w:rFonts w:hint="eastAsia" w:ascii="宋体" w:hAnsi="宋体"/>
                <w:sz w:val="24"/>
              </w:rPr>
            </w:pPr>
            <w:r>
              <w:rPr>
                <w:rFonts w:hint="eastAsia" w:ascii="宋体" w:hAnsi="宋体"/>
                <w:sz w:val="24"/>
              </w:rPr>
              <w:t xml:space="preserve">         二级</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（四）财务、生产经营情况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911"/>
        <w:gridCol w:w="215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69" w:type="dxa"/>
            <w:noWrap w:val="0"/>
            <w:vAlign w:val="center"/>
          </w:tcPr>
          <w:p>
            <w:pPr>
              <w:jc w:val="center"/>
              <w:rPr>
                <w:rFonts w:hint="eastAsia" w:ascii="宋体" w:hAnsi="宋体"/>
                <w:sz w:val="24"/>
              </w:rPr>
            </w:pPr>
            <w:r>
              <w:rPr>
                <w:rFonts w:hint="eastAsia" w:ascii="宋体" w:hAnsi="宋体"/>
                <w:sz w:val="24"/>
              </w:rPr>
              <w:t>指    标</w:t>
            </w:r>
          </w:p>
        </w:tc>
        <w:tc>
          <w:tcPr>
            <w:tcW w:w="1911" w:type="dxa"/>
            <w:noWrap w:val="0"/>
            <w:vAlign w:val="center"/>
          </w:tcPr>
          <w:p>
            <w:pPr>
              <w:jc w:val="right"/>
              <w:rPr>
                <w:rFonts w:hint="eastAsia" w:ascii="宋体" w:hAnsi="宋体"/>
                <w:sz w:val="24"/>
              </w:rPr>
            </w:pPr>
            <w:r>
              <w:rPr>
                <w:rFonts w:hint="eastAsia" w:ascii="宋体" w:hAnsi="宋体"/>
                <w:sz w:val="24"/>
              </w:rPr>
              <w:t>年</w:t>
            </w:r>
          </w:p>
        </w:tc>
        <w:tc>
          <w:tcPr>
            <w:tcW w:w="2154" w:type="dxa"/>
            <w:noWrap w:val="0"/>
            <w:vAlign w:val="center"/>
          </w:tcPr>
          <w:p>
            <w:pPr>
              <w:jc w:val="right"/>
              <w:rPr>
                <w:rFonts w:hint="eastAsia" w:ascii="宋体" w:hAnsi="宋体"/>
                <w:sz w:val="24"/>
              </w:rPr>
            </w:pPr>
            <w:r>
              <w:rPr>
                <w:rFonts w:hint="eastAsia" w:ascii="宋体" w:hAnsi="宋体"/>
                <w:sz w:val="24"/>
              </w:rPr>
              <w:t>年</w:t>
            </w:r>
          </w:p>
        </w:tc>
        <w:tc>
          <w:tcPr>
            <w:tcW w:w="223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建筑业总产值（万元）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工程结算收入（万元）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净资产收益率（%）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资产负债率（%）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营业收入增长率（%）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职工教育经费（万元）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科技研发经费（万元）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bl>
    <w:p>
      <w:pPr>
        <w:spacing w:before="218" w:beforeLines="70"/>
        <w:rPr>
          <w:rFonts w:hint="eastAsia" w:ascii="宋体" w:hAnsi="宋体"/>
          <w:sz w:val="32"/>
          <w:szCs w:val="32"/>
        </w:rPr>
      </w:pPr>
      <w:r>
        <w:rPr>
          <w:rFonts w:hint="eastAsia" w:ascii="宋体" w:hAnsi="宋体"/>
          <w:sz w:val="32"/>
          <w:szCs w:val="32"/>
        </w:rPr>
        <w:t>（五）质量安全情况</w:t>
      </w: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0" w:type="dxa"/>
            <w:noWrap w:val="0"/>
            <w:vAlign w:val="center"/>
          </w:tcPr>
          <w:p>
            <w:pPr>
              <w:jc w:val="center"/>
              <w:rPr>
                <w:rFonts w:hint="eastAsia" w:ascii="宋体" w:hAnsi="宋体"/>
                <w:sz w:val="24"/>
              </w:rPr>
            </w:pPr>
            <w:r>
              <w:rPr>
                <w:rFonts w:hint="eastAsia" w:ascii="宋体" w:hAnsi="宋体"/>
                <w:sz w:val="24"/>
              </w:rPr>
              <w:t>指    标</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40" w:type="dxa"/>
            <w:noWrap w:val="0"/>
            <w:vAlign w:val="center"/>
          </w:tcPr>
          <w:p>
            <w:pPr>
              <w:rPr>
                <w:rFonts w:hint="eastAsia" w:ascii="宋体" w:hAnsi="宋体"/>
                <w:sz w:val="24"/>
              </w:rPr>
            </w:pPr>
            <w:r>
              <w:rPr>
                <w:rFonts w:hint="eastAsia" w:ascii="宋体" w:hAnsi="宋体"/>
                <w:sz w:val="24"/>
              </w:rPr>
              <w:t>竣工工程项目个数</w:t>
            </w:r>
          </w:p>
          <w:p>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0" w:type="dxa"/>
            <w:noWrap w:val="0"/>
            <w:vAlign w:val="center"/>
          </w:tcPr>
          <w:p>
            <w:pPr>
              <w:rPr>
                <w:rFonts w:hint="eastAsia" w:ascii="宋体" w:hAnsi="宋体"/>
                <w:sz w:val="24"/>
              </w:rPr>
            </w:pPr>
            <w:r>
              <w:rPr>
                <w:rFonts w:hint="eastAsia" w:ascii="宋体" w:hAnsi="宋体"/>
                <w:sz w:val="24"/>
              </w:rPr>
              <w:t>质量安全事故</w:t>
            </w:r>
          </w:p>
          <w:p>
            <w:pPr>
              <w:rPr>
                <w:rFonts w:hint="eastAsia" w:ascii="宋体" w:hAnsi="宋体"/>
                <w:sz w:val="24"/>
              </w:rPr>
            </w:pPr>
            <w:r>
              <w:rPr>
                <w:rFonts w:hint="eastAsia" w:ascii="宋体" w:hAnsi="宋体"/>
                <w:sz w:val="24"/>
              </w:rPr>
              <w:t xml:space="preserve">        死亡</w:t>
            </w:r>
          </w:p>
          <w:p>
            <w:pPr>
              <w:ind w:firstLine="960" w:firstLineChars="400"/>
              <w:rPr>
                <w:rFonts w:hint="eastAsia" w:ascii="宋体" w:hAnsi="宋体"/>
                <w:sz w:val="24"/>
              </w:rPr>
            </w:pPr>
            <w:r>
              <w:rPr>
                <w:rFonts w:hint="eastAsia" w:ascii="宋体" w:hAnsi="宋体"/>
                <w:sz w:val="24"/>
              </w:rPr>
              <w:t>重伤</w:t>
            </w:r>
          </w:p>
          <w:p>
            <w:pPr>
              <w:rPr>
                <w:rFonts w:hint="eastAsia" w:ascii="宋体" w:hAnsi="宋体"/>
                <w:sz w:val="24"/>
              </w:rPr>
            </w:pPr>
            <w:r>
              <w:rPr>
                <w:rFonts w:hint="eastAsia" w:ascii="宋体" w:hAnsi="宋体"/>
                <w:sz w:val="24"/>
              </w:rPr>
              <w:t xml:space="preserve">    经济损失</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r>
    </w:tbl>
    <w:p>
      <w:pPr>
        <w:rPr>
          <w:rFonts w:hint="eastAsia" w:ascii="宋体" w:hAnsi="宋体"/>
          <w:sz w:val="32"/>
          <w:szCs w:val="32"/>
        </w:rPr>
      </w:pPr>
      <w:r>
        <w:rPr>
          <w:rFonts w:hint="eastAsia" w:ascii="宋体" w:hAnsi="宋体"/>
          <w:sz w:val="32"/>
          <w:szCs w:val="32"/>
        </w:rPr>
        <w:t>（六）银行信用情况</w:t>
      </w:r>
    </w:p>
    <w:tbl>
      <w:tblPr>
        <w:tblStyle w:val="3"/>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268"/>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8" w:type="dxa"/>
            <w:noWrap w:val="0"/>
            <w:vAlign w:val="center"/>
          </w:tcPr>
          <w:p>
            <w:pPr>
              <w:jc w:val="center"/>
              <w:rPr>
                <w:rFonts w:hint="eastAsia" w:ascii="宋体" w:hAnsi="宋体"/>
                <w:sz w:val="24"/>
              </w:rPr>
            </w:pPr>
            <w:r>
              <w:rPr>
                <w:rFonts w:hint="eastAsia" w:ascii="宋体" w:hAnsi="宋体"/>
                <w:sz w:val="24"/>
              </w:rPr>
              <w:t>指    标</w:t>
            </w:r>
          </w:p>
        </w:tc>
        <w:tc>
          <w:tcPr>
            <w:tcW w:w="2268"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rPr>
                <w:rFonts w:hint="eastAsia" w:ascii="宋体" w:hAnsi="宋体"/>
                <w:sz w:val="24"/>
              </w:rPr>
            </w:pPr>
            <w:r>
              <w:rPr>
                <w:rFonts w:hint="eastAsia" w:ascii="宋体" w:hAnsi="宋体"/>
                <w:sz w:val="24"/>
              </w:rPr>
              <w:t>逾期未还贷款金额</w:t>
            </w:r>
          </w:p>
        </w:tc>
        <w:tc>
          <w:tcPr>
            <w:tcW w:w="2268"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8" w:type="dxa"/>
            <w:noWrap w:val="0"/>
            <w:vAlign w:val="center"/>
          </w:tcPr>
          <w:p>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r>
    </w:tbl>
    <w:p>
      <w:pPr>
        <w:spacing w:before="218" w:beforeLines="70"/>
        <w:rPr>
          <w:rFonts w:hint="eastAsia" w:ascii="宋体" w:hAnsi="宋体"/>
          <w:sz w:val="32"/>
          <w:szCs w:val="32"/>
        </w:rPr>
      </w:pPr>
      <w:r>
        <w:rPr>
          <w:rFonts w:hint="eastAsia" w:ascii="宋体" w:hAnsi="宋体"/>
          <w:sz w:val="32"/>
          <w:szCs w:val="32"/>
        </w:rPr>
        <w:t>（七）技术创新成果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noWrap w:val="0"/>
            <w:vAlign w:val="center"/>
          </w:tcPr>
          <w:p>
            <w:pPr>
              <w:jc w:val="center"/>
              <w:rPr>
                <w:rFonts w:hint="eastAsia" w:ascii="宋体" w:hAnsi="宋体"/>
                <w:sz w:val="24"/>
              </w:rPr>
            </w:pPr>
            <w:r>
              <w:rPr>
                <w:rFonts w:hint="eastAsia" w:ascii="宋体" w:hAnsi="宋体"/>
                <w:sz w:val="24"/>
              </w:rPr>
              <w:t>类    型</w:t>
            </w:r>
          </w:p>
        </w:tc>
        <w:tc>
          <w:tcPr>
            <w:tcW w:w="1468" w:type="dxa"/>
            <w:noWrap w:val="0"/>
            <w:vAlign w:val="center"/>
          </w:tcPr>
          <w:p>
            <w:pPr>
              <w:jc w:val="center"/>
              <w:rPr>
                <w:rFonts w:hint="eastAsia" w:ascii="宋体" w:hAnsi="宋体"/>
                <w:sz w:val="24"/>
              </w:rPr>
            </w:pPr>
            <w:r>
              <w:rPr>
                <w:rFonts w:hint="eastAsia" w:ascii="宋体" w:hAnsi="宋体"/>
                <w:sz w:val="24"/>
              </w:rPr>
              <w:t>成果名称</w:t>
            </w:r>
          </w:p>
        </w:tc>
        <w:tc>
          <w:tcPr>
            <w:tcW w:w="1412" w:type="dxa"/>
            <w:noWrap w:val="0"/>
            <w:vAlign w:val="center"/>
          </w:tcPr>
          <w:p>
            <w:pPr>
              <w:jc w:val="center"/>
              <w:rPr>
                <w:rFonts w:hint="eastAsia" w:ascii="宋体" w:hAnsi="宋体"/>
                <w:sz w:val="24"/>
              </w:rPr>
            </w:pPr>
            <w:r>
              <w:rPr>
                <w:rFonts w:hint="eastAsia" w:ascii="宋体" w:hAnsi="宋体"/>
                <w:sz w:val="24"/>
              </w:rPr>
              <w:t>成果编号</w:t>
            </w:r>
          </w:p>
        </w:tc>
        <w:tc>
          <w:tcPr>
            <w:tcW w:w="1980" w:type="dxa"/>
            <w:noWrap w:val="0"/>
            <w:vAlign w:val="center"/>
          </w:tcPr>
          <w:p>
            <w:pPr>
              <w:jc w:val="center"/>
              <w:rPr>
                <w:rFonts w:hint="eastAsia" w:ascii="宋体" w:hAnsi="宋体"/>
                <w:sz w:val="24"/>
              </w:rPr>
            </w:pPr>
            <w:r>
              <w:rPr>
                <w:rFonts w:hint="eastAsia" w:ascii="宋体" w:hAnsi="宋体"/>
                <w:sz w:val="24"/>
              </w:rPr>
              <w:t>颁发（布）时间</w:t>
            </w:r>
          </w:p>
        </w:tc>
        <w:tc>
          <w:tcPr>
            <w:tcW w:w="1983" w:type="dxa"/>
            <w:noWrap w:val="0"/>
            <w:vAlign w:val="center"/>
          </w:tcPr>
          <w:p>
            <w:pPr>
              <w:jc w:val="center"/>
              <w:rPr>
                <w:rFonts w:hint="eastAsia" w:ascii="宋体" w:hAnsi="宋体"/>
                <w:sz w:val="24"/>
              </w:rPr>
            </w:pPr>
            <w:r>
              <w:rPr>
                <w:rFonts w:hint="eastAsia" w:ascii="宋体" w:hAnsi="宋体"/>
                <w:sz w:val="24"/>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sz w:val="24"/>
              </w:rPr>
            </w:pPr>
            <w:r>
              <w:rPr>
                <w:rFonts w:hint="eastAsia" w:ascii="宋体" w:hAnsi="宋体"/>
                <w:sz w:val="24"/>
              </w:rPr>
              <w:t>工    法</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pPr>
              <w:rPr>
                <w:rFonts w:hint="eastAsia" w:ascii="宋体" w:hAnsi="宋体"/>
                <w:sz w:val="24"/>
              </w:rPr>
            </w:pPr>
          </w:p>
        </w:tc>
        <w:tc>
          <w:tcPr>
            <w:tcW w:w="1412" w:type="dxa"/>
            <w:tcBorders>
              <w:top w:val="nil"/>
              <w:bottom w:val="single" w:color="auto" w:sz="4" w:space="0"/>
            </w:tcBorders>
            <w:noWrap w:val="0"/>
            <w:vAlign w:val="top"/>
          </w:tcPr>
          <w:p>
            <w:pPr>
              <w:rPr>
                <w:rFonts w:hint="eastAsia" w:ascii="宋体" w:hAnsi="宋体"/>
                <w:sz w:val="24"/>
              </w:rPr>
            </w:pPr>
          </w:p>
        </w:tc>
        <w:tc>
          <w:tcPr>
            <w:tcW w:w="1980" w:type="dxa"/>
            <w:tcBorders>
              <w:top w:val="nil"/>
              <w:bottom w:val="single" w:color="auto" w:sz="4" w:space="0"/>
            </w:tcBorders>
            <w:noWrap w:val="0"/>
            <w:vAlign w:val="top"/>
          </w:tcPr>
          <w:p>
            <w:pPr>
              <w:rPr>
                <w:rFonts w:hint="eastAsia" w:ascii="宋体" w:hAnsi="宋体"/>
                <w:sz w:val="24"/>
              </w:rPr>
            </w:pPr>
          </w:p>
        </w:tc>
        <w:tc>
          <w:tcPr>
            <w:tcW w:w="1983" w:type="dxa"/>
            <w:tcBorders>
              <w:top w:val="nil"/>
              <w:bottom w:val="single" w:color="auto" w:sz="4" w:space="0"/>
            </w:tcBorders>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tcBorders>
              <w:top w:val="single" w:color="auto" w:sz="4" w:space="0"/>
              <w:bottom w:val="single" w:color="auto" w:sz="4" w:space="0"/>
            </w:tcBorders>
            <w:noWrap w:val="0"/>
            <w:vAlign w:val="top"/>
          </w:tcPr>
          <w:p>
            <w:pPr>
              <w:rPr>
                <w:rFonts w:hint="eastAsia" w:ascii="宋体" w:hAnsi="宋体"/>
                <w:sz w:val="24"/>
              </w:rPr>
            </w:pPr>
          </w:p>
        </w:tc>
        <w:tc>
          <w:tcPr>
            <w:tcW w:w="1412" w:type="dxa"/>
            <w:tcBorders>
              <w:top w:val="single" w:color="auto" w:sz="4" w:space="0"/>
              <w:bottom w:val="single" w:color="auto" w:sz="4" w:space="0"/>
            </w:tcBorders>
            <w:noWrap w:val="0"/>
            <w:vAlign w:val="top"/>
          </w:tcPr>
          <w:p>
            <w:pPr>
              <w:rPr>
                <w:rFonts w:hint="eastAsia" w:ascii="宋体" w:hAnsi="宋体"/>
                <w:sz w:val="24"/>
              </w:rPr>
            </w:pPr>
          </w:p>
        </w:tc>
        <w:tc>
          <w:tcPr>
            <w:tcW w:w="1980" w:type="dxa"/>
            <w:tcBorders>
              <w:top w:val="single" w:color="auto" w:sz="4" w:space="0"/>
              <w:bottom w:val="single" w:color="auto" w:sz="4" w:space="0"/>
            </w:tcBorders>
            <w:noWrap w:val="0"/>
            <w:vAlign w:val="top"/>
          </w:tcPr>
          <w:p>
            <w:pPr>
              <w:rPr>
                <w:rFonts w:hint="eastAsia" w:ascii="宋体" w:hAnsi="宋体"/>
                <w:sz w:val="24"/>
              </w:rPr>
            </w:pPr>
          </w:p>
        </w:tc>
        <w:tc>
          <w:tcPr>
            <w:tcW w:w="1983" w:type="dxa"/>
            <w:tcBorders>
              <w:top w:val="single" w:color="auto" w:sz="4" w:space="0"/>
              <w:bottom w:val="single" w:color="auto" w:sz="4" w:space="0"/>
            </w:tcBorders>
            <w:noWrap w:val="0"/>
            <w:vAlign w:val="top"/>
          </w:tcPr>
          <w:p>
            <w:pPr>
              <w:rPr>
                <w:rFonts w:hint="eastAsia" w:ascii="宋体" w:hAnsi="宋体"/>
                <w:sz w:val="24"/>
              </w:rPr>
            </w:pPr>
          </w:p>
        </w:tc>
      </w:tr>
    </w:tbl>
    <w:p>
      <w:pPr>
        <w:spacing w:line="200" w:lineRule="exact"/>
        <w:rPr>
          <w:rFonts w:hint="eastAsia" w:ascii="宋体" w:hAnsi="宋体"/>
          <w:sz w:val="24"/>
        </w:rPr>
      </w:pPr>
    </w:p>
    <w:p>
      <w:pPr>
        <w:ind w:firstLine="480" w:firstLineChars="200"/>
        <w:rPr>
          <w:rFonts w:hint="eastAsia" w:ascii="宋体" w:hAnsi="宋体" w:eastAsiaTheme="minorEastAsia"/>
          <w:sz w:val="24"/>
          <w:lang w:eastAsia="zh-CN"/>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2、企业类型按工商营业执照内容填写</w:t>
      </w:r>
      <w:r>
        <w:rPr>
          <w:rFonts w:hint="eastAsia" w:ascii="宋体" w:hAnsi="宋体"/>
          <w:sz w:val="24"/>
          <w:lang w:eastAsia="zh-CN"/>
        </w:rPr>
        <w:t>。</w:t>
      </w:r>
    </w:p>
    <w:p>
      <w:pPr>
        <w:ind w:firstLine="960" w:firstLineChars="400"/>
        <w:rPr>
          <w:rFonts w:ascii="宋体" w:hAnsi="宋体"/>
          <w:sz w:val="24"/>
        </w:rPr>
      </w:pPr>
      <w:r>
        <w:rPr>
          <w:rFonts w:hint="eastAsia" w:ascii="宋体" w:hAnsi="宋体"/>
          <w:sz w:val="24"/>
        </w:rPr>
        <w:t>3、如有重大质量安全事故、违约等情况，请另附材料详细说明。</w:t>
      </w:r>
    </w:p>
    <w:p>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pPr>
        <w:spacing w:line="240" w:lineRule="exact"/>
        <w:jc w:val="center"/>
        <w:rPr>
          <w:rFonts w:hint="eastAsia" w:ascii="宋体" w:hAnsi="宋体"/>
          <w:sz w:val="44"/>
          <w:szCs w:val="4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序</w:t>
            </w:r>
          </w:p>
          <w:p>
            <w:pPr>
              <w:spacing w:line="160" w:lineRule="exact"/>
              <w:jc w:val="center"/>
              <w:rPr>
                <w:rFonts w:hint="eastAsia" w:ascii="宋体" w:hAnsi="宋体"/>
                <w:sz w:val="28"/>
                <w:szCs w:val="28"/>
              </w:rPr>
            </w:pPr>
          </w:p>
          <w:p>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建 设</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技术</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结算价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开、竣</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bl>
    <w:p>
      <w:pPr>
        <w:ind w:firstLine="735" w:firstLineChars="35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pPr>
        <w:spacing w:line="240" w:lineRule="exact"/>
        <w:jc w:val="center"/>
        <w:rPr>
          <w:rFonts w:hint="eastAsia" w:ascii="宋体" w:hAnsi="宋体"/>
          <w:sz w:val="44"/>
          <w:szCs w:val="44"/>
        </w:rPr>
      </w:pPr>
    </w:p>
    <w:tbl>
      <w:tblPr>
        <w:tblStyle w:val="3"/>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bl>
    <w:p>
      <w:pPr>
        <w:ind w:firstLine="630" w:firstLineChars="300"/>
        <w:rPr>
          <w:rFonts w:hint="eastAsia" w:ascii="宋体" w:hAnsi="宋体"/>
          <w:szCs w:val="21"/>
        </w:rPr>
      </w:pPr>
    </w:p>
    <w:p>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pPr>
        <w:ind w:left="958" w:leftChars="456" w:firstLine="0" w:firstLineChars="0"/>
        <w:rPr>
          <w:rFonts w:hint="default" w:ascii="宋体" w:hAnsi="宋体" w:eastAsiaTheme="minorEastAsia"/>
          <w:sz w:val="24"/>
          <w:lang w:val="en-US" w:eastAsia="zh-CN"/>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。请</w:t>
      </w:r>
      <w:r>
        <w:rPr>
          <w:rFonts w:hint="eastAsia" w:ascii="宋体" w:hAnsi="宋体"/>
          <w:spacing w:val="-6"/>
          <w:sz w:val="24"/>
          <w:lang w:val="en-US" w:eastAsia="zh-CN"/>
        </w:rPr>
        <w:t>后</w:t>
      </w:r>
      <w:r>
        <w:rPr>
          <w:rFonts w:hint="eastAsia" w:ascii="宋体" w:hAnsi="宋体" w:eastAsiaTheme="minorEastAsia"/>
          <w:spacing w:val="-6"/>
          <w:sz w:val="24"/>
        </w:rPr>
        <w:t>附材料。</w:t>
      </w:r>
      <w:r>
        <w:rPr>
          <w:rFonts w:hint="eastAsia" w:ascii="宋体" w:hAnsi="宋体"/>
          <w:sz w:val="24"/>
          <w:lang w:val="en-US" w:eastAsia="zh-CN"/>
        </w:rPr>
        <w:t xml:space="preserve">  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pPr>
        <w:rPr>
          <w:rFonts w:hint="eastAsia" w:ascii="宋体" w:hAnsi="宋体"/>
          <w:sz w:val="32"/>
          <w:szCs w:val="32"/>
        </w:rPr>
      </w:pPr>
      <w:r>
        <w:rPr>
          <w:rFonts w:hint="eastAsia" w:ascii="宋体" w:hAnsi="宋体"/>
          <w:sz w:val="32"/>
          <w:szCs w:val="32"/>
        </w:rPr>
        <w:t>（一）政府部门和社会中介组织评定的信用等级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信用等级名称</w:t>
            </w:r>
          </w:p>
        </w:tc>
        <w:tc>
          <w:tcPr>
            <w:tcW w:w="1755" w:type="dxa"/>
            <w:noWrap w:val="0"/>
            <w:vAlign w:val="center"/>
          </w:tcPr>
          <w:p>
            <w:pPr>
              <w:jc w:val="center"/>
              <w:rPr>
                <w:rFonts w:hint="eastAsia" w:ascii="宋体" w:hAnsi="宋体"/>
                <w:sz w:val="24"/>
              </w:rPr>
            </w:pPr>
            <w:r>
              <w:rPr>
                <w:rFonts w:hint="eastAsia" w:ascii="宋体" w:hAnsi="宋体"/>
                <w:sz w:val="24"/>
              </w:rPr>
              <w:t>证书编号</w:t>
            </w:r>
          </w:p>
        </w:tc>
        <w:tc>
          <w:tcPr>
            <w:tcW w:w="1755" w:type="dxa"/>
            <w:noWrap w:val="0"/>
            <w:vAlign w:val="center"/>
          </w:tcPr>
          <w:p>
            <w:pPr>
              <w:jc w:val="center"/>
              <w:rPr>
                <w:rFonts w:hint="eastAsia" w:ascii="宋体" w:hAnsi="宋体"/>
                <w:sz w:val="24"/>
              </w:rPr>
            </w:pPr>
            <w:r>
              <w:rPr>
                <w:rFonts w:hint="eastAsia" w:ascii="宋体" w:hAnsi="宋体"/>
                <w:sz w:val="24"/>
              </w:rPr>
              <w:t>评定时间</w:t>
            </w:r>
          </w:p>
        </w:tc>
        <w:tc>
          <w:tcPr>
            <w:tcW w:w="1755" w:type="dxa"/>
            <w:noWrap w:val="0"/>
            <w:vAlign w:val="center"/>
          </w:tcPr>
          <w:p>
            <w:pPr>
              <w:jc w:val="center"/>
              <w:rPr>
                <w:rFonts w:hint="eastAsia" w:ascii="宋体" w:hAnsi="宋体"/>
                <w:sz w:val="24"/>
              </w:rPr>
            </w:pPr>
            <w:r>
              <w:rPr>
                <w:rFonts w:hint="eastAsia" w:ascii="宋体" w:hAnsi="宋体"/>
                <w:sz w:val="24"/>
              </w:rPr>
              <w:t>评定有效期</w:t>
            </w:r>
          </w:p>
        </w:tc>
        <w:tc>
          <w:tcPr>
            <w:tcW w:w="1755" w:type="dxa"/>
            <w:noWrap w:val="0"/>
            <w:vAlign w:val="center"/>
          </w:tcPr>
          <w:p>
            <w:pPr>
              <w:jc w:val="center"/>
              <w:rPr>
                <w:rFonts w:hint="eastAsia" w:ascii="宋体" w:hAnsi="宋体"/>
                <w:sz w:val="24"/>
              </w:rPr>
            </w:pPr>
            <w:r>
              <w:rPr>
                <w:rFonts w:hint="eastAsia" w:ascii="宋体" w:hAnsi="宋体"/>
                <w:sz w:val="24"/>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（二）诉讼和仲裁记录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r>
              <w:rPr>
                <w:rFonts w:hint="eastAsia" w:ascii="宋体" w:hAnsi="宋体"/>
                <w:sz w:val="24"/>
              </w:rPr>
              <w:t>原告（申请人）</w:t>
            </w:r>
          </w:p>
        </w:tc>
        <w:tc>
          <w:tcPr>
            <w:tcW w:w="1385" w:type="dxa"/>
            <w:noWrap w:val="0"/>
            <w:vAlign w:val="center"/>
          </w:tcPr>
          <w:p>
            <w:pPr>
              <w:jc w:val="center"/>
              <w:rPr>
                <w:rFonts w:hint="eastAsia" w:ascii="宋体" w:hAnsi="宋体"/>
                <w:sz w:val="24"/>
              </w:rPr>
            </w:pPr>
            <w:r>
              <w:rPr>
                <w:rFonts w:hint="eastAsia" w:ascii="宋体" w:hAnsi="宋体"/>
                <w:sz w:val="24"/>
              </w:rPr>
              <w:t>被告（被申请人）</w:t>
            </w:r>
          </w:p>
        </w:tc>
        <w:tc>
          <w:tcPr>
            <w:tcW w:w="1583" w:type="dxa"/>
            <w:noWrap w:val="0"/>
            <w:vAlign w:val="center"/>
          </w:tcPr>
          <w:p>
            <w:pPr>
              <w:jc w:val="center"/>
              <w:rPr>
                <w:rFonts w:hint="eastAsia" w:ascii="宋体" w:hAnsi="宋体"/>
                <w:sz w:val="24"/>
              </w:rPr>
            </w:pPr>
            <w:r>
              <w:rPr>
                <w:rFonts w:hint="eastAsia" w:ascii="宋体" w:hAnsi="宋体"/>
                <w:sz w:val="24"/>
              </w:rPr>
              <w:t>原  因</w:t>
            </w:r>
          </w:p>
        </w:tc>
        <w:tc>
          <w:tcPr>
            <w:tcW w:w="1451" w:type="dxa"/>
            <w:noWrap w:val="0"/>
            <w:vAlign w:val="center"/>
          </w:tcPr>
          <w:p>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pPr>
              <w:jc w:val="center"/>
              <w:rPr>
                <w:rFonts w:hint="eastAsia" w:ascii="宋体" w:hAnsi="宋体"/>
                <w:sz w:val="24"/>
              </w:rPr>
            </w:pPr>
            <w:r>
              <w:rPr>
                <w:rFonts w:hint="eastAsia" w:ascii="宋体" w:hAnsi="宋体"/>
                <w:sz w:val="24"/>
              </w:rPr>
              <w:t>标的额</w:t>
            </w:r>
          </w:p>
        </w:tc>
        <w:tc>
          <w:tcPr>
            <w:tcW w:w="1451" w:type="dxa"/>
            <w:noWrap w:val="0"/>
            <w:vAlign w:val="center"/>
          </w:tcPr>
          <w:p>
            <w:pPr>
              <w:jc w:val="center"/>
              <w:rPr>
                <w:rFonts w:hint="eastAsia" w:ascii="宋体" w:hAnsi="宋体"/>
                <w:sz w:val="24"/>
              </w:rPr>
            </w:pPr>
            <w:r>
              <w:rPr>
                <w:rFonts w:hint="eastAsia" w:ascii="宋体" w:hAnsi="宋体"/>
                <w:sz w:val="24"/>
              </w:rPr>
              <w:t>目前解决</w:t>
            </w:r>
          </w:p>
          <w:p>
            <w:pPr>
              <w:jc w:val="center"/>
              <w:rPr>
                <w:rFonts w:hint="eastAsia" w:ascii="宋体" w:hAnsi="宋体"/>
                <w:sz w:val="24"/>
              </w:rPr>
            </w:pPr>
            <w:r>
              <w:rPr>
                <w:rFonts w:hint="eastAsia" w:ascii="宋体" w:hAnsi="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noWrap w:val="0"/>
            <w:vAlign w:val="top"/>
          </w:tcPr>
          <w:p>
            <w:pPr>
              <w:rPr>
                <w:rFonts w:hint="eastAsia" w:ascii="宋体" w:hAnsi="宋体"/>
                <w:sz w:val="24"/>
              </w:rPr>
            </w:pPr>
          </w:p>
        </w:tc>
        <w:tc>
          <w:tcPr>
            <w:tcW w:w="1583"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pPr>
              <w:jc w:val="center"/>
              <w:rPr>
                <w:rFonts w:hint="eastAsia" w:ascii="宋体" w:hAnsi="宋体"/>
                <w:sz w:val="24"/>
              </w:rPr>
            </w:pPr>
          </w:p>
        </w:tc>
        <w:tc>
          <w:tcPr>
            <w:tcW w:w="1385" w:type="dxa"/>
            <w:tcBorders>
              <w:top w:val="nil"/>
            </w:tcBorders>
            <w:noWrap w:val="0"/>
            <w:vAlign w:val="top"/>
          </w:tcPr>
          <w:p>
            <w:pPr>
              <w:rPr>
                <w:rFonts w:hint="eastAsia" w:ascii="宋体" w:hAnsi="宋体"/>
                <w:sz w:val="24"/>
              </w:rPr>
            </w:pPr>
          </w:p>
        </w:tc>
        <w:tc>
          <w:tcPr>
            <w:tcW w:w="1583"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（三）不良行为记录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c>
          <w:tcPr>
            <w:tcW w:w="1973" w:type="dxa"/>
            <w:noWrap w:val="0"/>
            <w:vAlign w:val="center"/>
          </w:tcPr>
          <w:p>
            <w:pPr>
              <w:jc w:val="center"/>
              <w:rPr>
                <w:rFonts w:hint="eastAsia" w:ascii="宋体" w:hAnsi="宋体"/>
                <w:color w:val="auto"/>
                <w:kern w:val="2"/>
                <w:sz w:val="24"/>
                <w:szCs w:val="24"/>
                <w:lang w:val="en-US" w:eastAsia="zh-CN" w:bidi="ar-SA"/>
              </w:rPr>
            </w:pPr>
          </w:p>
        </w:tc>
        <w:tc>
          <w:tcPr>
            <w:tcW w:w="1537"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973" w:type="dxa"/>
            <w:tcBorders>
              <w:top w:val="nil"/>
            </w:tcBorders>
            <w:noWrap w:val="0"/>
            <w:vAlign w:val="top"/>
          </w:tcPr>
          <w:p>
            <w:pPr>
              <w:rPr>
                <w:rFonts w:hint="eastAsia" w:ascii="宋体" w:hAnsi="宋体"/>
                <w:sz w:val="24"/>
              </w:rPr>
            </w:pPr>
          </w:p>
        </w:tc>
        <w:tc>
          <w:tcPr>
            <w:tcW w:w="1537"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sz w:val="32"/>
          <w:szCs w:val="32"/>
        </w:rPr>
      </w:pPr>
    </w:p>
    <w:p>
      <w:pPr>
        <w:rPr>
          <w:rFonts w:hint="eastAsia" w:ascii="宋体" w:hAnsi="宋体"/>
          <w:sz w:val="32"/>
          <w:szCs w:val="32"/>
        </w:rPr>
      </w:pPr>
      <w:r>
        <w:rPr>
          <w:rFonts w:hint="eastAsia" w:ascii="宋体" w:hAnsi="宋体"/>
          <w:sz w:val="32"/>
          <w:szCs w:val="32"/>
        </w:rPr>
        <w:t>（四）获奖记录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r>
              <w:rPr>
                <w:rFonts w:hint="eastAsia" w:ascii="宋体" w:hAnsi="宋体"/>
                <w:sz w:val="24"/>
              </w:rPr>
              <w:t>获奖名称</w:t>
            </w:r>
          </w:p>
        </w:tc>
        <w:tc>
          <w:tcPr>
            <w:tcW w:w="2250" w:type="dxa"/>
            <w:noWrap w:val="0"/>
            <w:vAlign w:val="center"/>
          </w:tcPr>
          <w:p>
            <w:pPr>
              <w:jc w:val="center"/>
              <w:rPr>
                <w:rFonts w:hint="eastAsia" w:ascii="宋体" w:hAnsi="宋体"/>
                <w:sz w:val="24"/>
              </w:rPr>
            </w:pPr>
            <w:r>
              <w:rPr>
                <w:rFonts w:hint="eastAsia" w:ascii="宋体" w:hAnsi="宋体"/>
                <w:sz w:val="24"/>
              </w:rPr>
              <w:t>获奖内容</w:t>
            </w:r>
          </w:p>
        </w:tc>
        <w:tc>
          <w:tcPr>
            <w:tcW w:w="2250" w:type="dxa"/>
            <w:noWrap w:val="0"/>
            <w:vAlign w:val="center"/>
          </w:tcPr>
          <w:p>
            <w:pPr>
              <w:jc w:val="center"/>
              <w:rPr>
                <w:rFonts w:hint="eastAsia" w:ascii="宋体" w:hAnsi="宋体"/>
                <w:sz w:val="24"/>
              </w:rPr>
            </w:pPr>
            <w:r>
              <w:rPr>
                <w:rFonts w:hint="eastAsia" w:ascii="宋体" w:hAnsi="宋体"/>
                <w:sz w:val="24"/>
              </w:rPr>
              <w:t>获奖时间</w:t>
            </w:r>
          </w:p>
        </w:tc>
        <w:tc>
          <w:tcPr>
            <w:tcW w:w="2250" w:type="dxa"/>
            <w:noWrap w:val="0"/>
            <w:vAlign w:val="center"/>
          </w:tcPr>
          <w:p>
            <w:pPr>
              <w:jc w:val="center"/>
              <w:rPr>
                <w:rFonts w:hint="eastAsia" w:ascii="宋体" w:hAnsi="宋体"/>
                <w:sz w:val="24"/>
              </w:rPr>
            </w:pPr>
            <w:r>
              <w:rPr>
                <w:rFonts w:hint="eastAsia" w:ascii="宋体" w:hAnsi="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r>
    </w:tbl>
    <w:p>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pPr>
        <w:spacing w:line="240" w:lineRule="exact"/>
        <w:jc w:val="center"/>
        <w:rPr>
          <w:rFonts w:hint="eastAsia" w:ascii="宋体" w:hAnsi="宋体"/>
          <w:sz w:val="44"/>
          <w:szCs w:val="44"/>
        </w:rPr>
      </w:pPr>
    </w:p>
    <w:tbl>
      <w:tblPr>
        <w:tblStyle w:val="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 xml:space="preserve">企 业 </w:t>
            </w:r>
          </w:p>
          <w:p>
            <w:pPr>
              <w:spacing w:line="440" w:lineRule="exact"/>
              <w:jc w:val="center"/>
              <w:rPr>
                <w:rFonts w:hint="eastAsia" w:ascii="宋体" w:hAnsi="宋体"/>
                <w:b/>
                <w:sz w:val="28"/>
                <w:szCs w:val="28"/>
              </w:rPr>
            </w:pPr>
            <w:r>
              <w:rPr>
                <w:rFonts w:hint="eastAsia" w:ascii="宋体" w:hAnsi="宋体"/>
                <w:b/>
                <w:sz w:val="28"/>
                <w:szCs w:val="28"/>
              </w:rPr>
              <w:t>意 见</w:t>
            </w:r>
          </w:p>
          <w:p>
            <w:pPr>
              <w:spacing w:line="440" w:lineRule="exact"/>
              <w:jc w:val="center"/>
              <w:rPr>
                <w:rFonts w:hint="eastAsia" w:ascii="宋体" w:hAnsi="宋体"/>
                <w:b/>
                <w:sz w:val="28"/>
                <w:szCs w:val="28"/>
              </w:rPr>
            </w:pPr>
          </w:p>
        </w:tc>
        <w:tc>
          <w:tcPr>
            <w:tcW w:w="7201" w:type="dxa"/>
            <w:noWrap w:val="0"/>
            <w:vAlign w:val="top"/>
          </w:tcPr>
          <w:p>
            <w:pPr>
              <w:widowControl/>
              <w:spacing w:line="440" w:lineRule="exact"/>
              <w:jc w:val="left"/>
              <w:rPr>
                <w:rFonts w:ascii="宋体" w:hAnsi="宋体"/>
                <w:sz w:val="28"/>
                <w:szCs w:val="28"/>
              </w:rPr>
            </w:pPr>
          </w:p>
          <w:p>
            <w:pPr>
              <w:widowControl/>
              <w:spacing w:line="440" w:lineRule="exact"/>
              <w:jc w:val="left"/>
              <w:rPr>
                <w:rFonts w:hint="eastAsia" w:ascii="宋体" w:hAnsi="宋体"/>
                <w:sz w:val="28"/>
                <w:szCs w:val="28"/>
                <w:lang w:val="en-US" w:eastAsia="zh-CN"/>
              </w:rPr>
            </w:pPr>
          </w:p>
          <w:p>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after="312" w:afterLines="100" w:line="440" w:lineRule="exact"/>
              <w:ind w:firstLine="4760" w:firstLineChars="1700"/>
              <w:rPr>
                <w:rFonts w:hint="eastAsia" w:ascii="宋体" w:hAnsi="宋体"/>
                <w:sz w:val="28"/>
                <w:szCs w:val="28"/>
              </w:rPr>
            </w:pPr>
            <w:r>
              <w:rPr>
                <w:rFonts w:hint="eastAsia" w:ascii="宋体" w:hAnsi="宋体"/>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1619" w:type="dxa"/>
            <w:noWrap w:val="0"/>
            <w:vAlign w:val="center"/>
          </w:tcPr>
          <w:p>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pPr>
              <w:spacing w:line="440" w:lineRule="exact"/>
              <w:ind w:firstLine="4760" w:firstLineChars="1700"/>
              <w:rPr>
                <w:rFonts w:hint="eastAsia"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河南</w:t>
            </w:r>
          </w:p>
          <w:p>
            <w:pPr>
              <w:spacing w:line="440" w:lineRule="exact"/>
              <w:jc w:val="center"/>
              <w:rPr>
                <w:rFonts w:hint="eastAsia" w:ascii="宋体" w:hAnsi="宋体"/>
                <w:b/>
                <w:sz w:val="28"/>
                <w:szCs w:val="28"/>
              </w:rPr>
            </w:pPr>
            <w:r>
              <w:rPr>
                <w:rFonts w:hint="eastAsia" w:ascii="宋体" w:hAnsi="宋体"/>
                <w:b/>
                <w:sz w:val="28"/>
                <w:szCs w:val="28"/>
              </w:rPr>
              <w:t>省建</w:t>
            </w:r>
          </w:p>
          <w:p>
            <w:pPr>
              <w:spacing w:line="440" w:lineRule="exact"/>
              <w:jc w:val="center"/>
              <w:rPr>
                <w:rFonts w:hint="eastAsia" w:ascii="宋体" w:hAnsi="宋体"/>
                <w:b/>
                <w:sz w:val="28"/>
                <w:szCs w:val="28"/>
              </w:rPr>
            </w:pPr>
            <w:r>
              <w:rPr>
                <w:rFonts w:hint="eastAsia" w:ascii="宋体" w:hAnsi="宋体"/>
                <w:b/>
                <w:sz w:val="28"/>
                <w:szCs w:val="28"/>
              </w:rPr>
              <w:t>筑业</w:t>
            </w:r>
          </w:p>
          <w:p>
            <w:pPr>
              <w:spacing w:line="440" w:lineRule="exact"/>
              <w:jc w:val="center"/>
              <w:rPr>
                <w:rFonts w:hint="eastAsia" w:ascii="宋体" w:hAnsi="宋体"/>
                <w:b/>
                <w:sz w:val="28"/>
                <w:szCs w:val="28"/>
              </w:rPr>
            </w:pPr>
            <w:r>
              <w:rPr>
                <w:rFonts w:hint="eastAsia" w:ascii="宋体" w:hAnsi="宋体"/>
                <w:b/>
                <w:sz w:val="28"/>
                <w:szCs w:val="28"/>
              </w:rPr>
              <w:t>协会</w:t>
            </w:r>
          </w:p>
          <w:p>
            <w:pPr>
              <w:spacing w:line="440" w:lineRule="exact"/>
              <w:jc w:val="center"/>
              <w:rPr>
                <w:rFonts w:hint="eastAsia" w:ascii="宋体" w:hAnsi="宋体"/>
                <w:b/>
                <w:sz w:val="28"/>
                <w:szCs w:val="28"/>
              </w:rPr>
            </w:pPr>
            <w:r>
              <w:rPr>
                <w:rFonts w:hint="eastAsia" w:ascii="宋体" w:hAnsi="宋体"/>
                <w:b/>
                <w:sz w:val="28"/>
                <w:szCs w:val="28"/>
              </w:rPr>
              <w:t>审定</w:t>
            </w:r>
          </w:p>
          <w:p>
            <w:pPr>
              <w:spacing w:line="440" w:lineRule="exact"/>
              <w:jc w:val="center"/>
              <w:rPr>
                <w:rFonts w:hint="eastAsia" w:ascii="宋体" w:hAnsi="宋体"/>
                <w:b/>
                <w:sz w:val="28"/>
                <w:szCs w:val="28"/>
              </w:rPr>
            </w:pPr>
            <w:r>
              <w:rPr>
                <w:rFonts w:hint="eastAsia" w:ascii="宋体" w:hAnsi="宋体"/>
                <w:b/>
                <w:sz w:val="28"/>
                <w:szCs w:val="28"/>
              </w:rPr>
              <w:t>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480" w:firstLineChars="1600"/>
              <w:rPr>
                <w:rFonts w:hint="eastAsia" w:ascii="宋体" w:hAnsi="宋体"/>
                <w:sz w:val="28"/>
                <w:szCs w:val="28"/>
              </w:rPr>
            </w:pPr>
            <w:r>
              <w:rPr>
                <w:rFonts w:hint="eastAsia" w:ascii="宋体" w:hAnsi="宋体"/>
                <w:sz w:val="28"/>
                <w:szCs w:val="28"/>
              </w:rPr>
              <w:t xml:space="preserve">     （公章）</w:t>
            </w:r>
          </w:p>
          <w:p>
            <w:pPr>
              <w:snapToGrid w:val="0"/>
              <w:spacing w:line="440" w:lineRule="exact"/>
              <w:ind w:firstLine="4760" w:firstLineChars="1700"/>
              <w:rPr>
                <w:rFonts w:hint="eastAsia" w:ascii="宋体" w:hAnsi="宋体"/>
                <w:sz w:val="28"/>
                <w:szCs w:val="28"/>
              </w:rPr>
            </w:pPr>
            <w:r>
              <w:rPr>
                <w:rFonts w:hint="eastAsia" w:ascii="宋体" w:hAnsi="宋体"/>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sectPr>
      <w:footerReference r:id="rId8" w:type="even"/>
      <w:pgSz w:w="11906" w:h="16838"/>
      <w:pgMar w:top="1531" w:right="1418" w:bottom="1531" w:left="1418" w:header="851" w:footer="79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QwZGE1NGQ2NzU4ZmJlMzM4YzdhOWM0OWM5ZjMifQ=="/>
  </w:docVars>
  <w:rsids>
    <w:rsidRoot w:val="00000000"/>
    <w:rsid w:val="0376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2023-10-12T06:42:58Z</dcterms:created>
  <dc:creator>Administrator</dc:creator>
  <cp:lastModifiedBy>G_</cp:lastModifiedBy>
  <dcterms:modified xsi:type="dcterms:W3CDTF">2023-10-12T06:43:59Z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778E0400F71842E2BDD673691BC728EE_12</vt:lpwstr>
  </property>
</Properties>
</file>