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“中国好建筑”—超低能耗或近零能耗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建筑评价细则</w:t>
      </w:r>
    </w:p>
    <w:p>
      <w:pPr>
        <w:snapToGrid w:val="0"/>
        <w:spacing w:line="360" w:lineRule="auto"/>
        <w:ind w:firstLine="562" w:firstLineChars="200"/>
        <w:rPr>
          <w:rFonts w:hint="eastAsia" w:ascii="仿宋_GB2312" w:eastAsia="仿宋_GB2312"/>
          <w:b/>
          <w:bCs/>
          <w:sz w:val="28"/>
          <w:szCs w:val="32"/>
        </w:rPr>
      </w:pPr>
    </w:p>
    <w:p>
      <w:pPr>
        <w:snapToGrid w:val="0"/>
        <w:spacing w:line="360" w:lineRule="auto"/>
        <w:ind w:firstLine="562" w:firstLineChars="200"/>
        <w:rPr>
          <w:rFonts w:ascii="仿宋_GB2312" w:eastAsia="仿宋_GB2312"/>
          <w:b/>
          <w:bCs/>
          <w:sz w:val="28"/>
          <w:szCs w:val="32"/>
        </w:rPr>
      </w:pPr>
      <w:r>
        <w:rPr>
          <w:rFonts w:hint="eastAsia" w:ascii="仿宋_GB2312" w:eastAsia="仿宋_GB2312"/>
          <w:b/>
          <w:bCs/>
          <w:sz w:val="28"/>
          <w:szCs w:val="32"/>
        </w:rPr>
        <w:t>一</w:t>
      </w:r>
      <w:r>
        <w:rPr>
          <w:rFonts w:ascii="仿宋_GB2312" w:eastAsia="仿宋_GB2312"/>
          <w:b/>
          <w:bCs/>
          <w:sz w:val="28"/>
          <w:szCs w:val="32"/>
        </w:rPr>
        <w:t>、</w:t>
      </w:r>
      <w:r>
        <w:rPr>
          <w:rFonts w:hint="eastAsia" w:ascii="仿宋_GB2312" w:eastAsia="仿宋_GB2312"/>
          <w:b/>
          <w:bCs/>
          <w:sz w:val="28"/>
          <w:szCs w:val="32"/>
        </w:rPr>
        <w:t>项目基本情况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1、申报单位基本信息：申报单位名称、联系人、联系方式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2、申报建筑信息：设计单位、施工单位、运行单位、改造单位。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3、建筑基础信息：建筑名称、详细地址、建筑类型、竣工时间、建筑层数及面积、建筑使用功能分布等。</w:t>
      </w:r>
    </w:p>
    <w:p>
      <w:pPr>
        <w:snapToGrid w:val="0"/>
        <w:spacing w:line="360" w:lineRule="auto"/>
        <w:ind w:firstLine="562" w:firstLineChars="200"/>
        <w:rPr>
          <w:rFonts w:ascii="仿宋_GB2312" w:eastAsia="仿宋_GB2312"/>
          <w:b/>
          <w:bCs/>
          <w:sz w:val="28"/>
          <w:szCs w:val="32"/>
        </w:rPr>
      </w:pPr>
      <w:r>
        <w:rPr>
          <w:rFonts w:hint="eastAsia" w:ascii="仿宋_GB2312" w:eastAsia="仿宋_GB2312"/>
          <w:b/>
          <w:bCs/>
          <w:sz w:val="28"/>
          <w:szCs w:val="32"/>
        </w:rPr>
        <w:t>二、超低能耗或近零能耗建筑建建筑评价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1、保温隔热性能更高的非透明围护结构；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2、保温隔热性能和气密性能更高的外窗；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3、无热桥的设计与施工；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4、建筑整体的高气密性；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5、高效新风热回收；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6、充分利用可再生能源。</w:t>
      </w:r>
    </w:p>
    <w:p>
      <w:pPr>
        <w:snapToGrid w:val="0"/>
        <w:spacing w:line="360" w:lineRule="auto"/>
        <w:ind w:left="560"/>
        <w:rPr>
          <w:rFonts w:ascii="仿宋_GB2312" w:eastAsia="仿宋_GB2312"/>
          <w:b/>
          <w:bCs/>
          <w:sz w:val="28"/>
          <w:szCs w:val="32"/>
        </w:rPr>
      </w:pPr>
      <w:r>
        <w:rPr>
          <w:rFonts w:hint="eastAsia" w:ascii="仿宋_GB2312" w:eastAsia="仿宋_GB2312"/>
          <w:b/>
          <w:bCs/>
          <w:sz w:val="28"/>
          <w:szCs w:val="32"/>
        </w:rPr>
        <w:t>三、效益分析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1、超低能耗或近零能耗建筑建单位面积成本、增量成本。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2</w:t>
      </w:r>
      <w:r>
        <w:rPr>
          <w:rFonts w:hint="eastAsia" w:ascii="仿宋_GB2312" w:eastAsia="仿宋_GB2312"/>
          <w:sz w:val="28"/>
          <w:szCs w:val="32"/>
        </w:rPr>
        <w:t>、创新点和亮点：关键技术、模式创新等。</w:t>
      </w:r>
    </w:p>
    <w:p>
      <w:pPr>
        <w:snapToGrid w:val="0"/>
        <w:spacing w:line="360" w:lineRule="auto"/>
        <w:ind w:left="560"/>
        <w:rPr>
          <w:rFonts w:ascii="仿宋_GB2312" w:eastAsia="仿宋_GB2312"/>
          <w:b/>
          <w:bCs/>
          <w:sz w:val="28"/>
          <w:szCs w:val="32"/>
        </w:rPr>
      </w:pPr>
    </w:p>
    <w:p>
      <w:pPr>
        <w:snapToGrid w:val="0"/>
        <w:spacing w:line="360" w:lineRule="auto"/>
        <w:ind w:left="560"/>
        <w:rPr>
          <w:rFonts w:ascii="仿宋_GB2312" w:eastAsia="仿宋_GB2312"/>
          <w:sz w:val="28"/>
          <w:szCs w:val="32"/>
        </w:rPr>
      </w:pP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</w:p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</w:rPr>
        <w:t>中国好建筑—超低能耗或近零能耗建筑评价表</w:t>
      </w:r>
    </w:p>
    <w:tbl>
      <w:tblPr>
        <w:tblStyle w:val="5"/>
        <w:tblW w:w="51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2273"/>
        <w:gridCol w:w="2055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4"/>
            <w:shd w:val="clear" w:color="auto" w:fill="7F7F7F" w:themeFill="background1" w:themeFillShade="8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能耗诊断和统计信息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8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建筑年综合能耗（k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wh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1296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7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建筑年单位面积能耗（kw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h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/m</w:t>
            </w:r>
            <w:r>
              <w:rPr>
                <w:rFonts w:ascii="Times New Roman" w:hAnsi="Times New Roman" w:eastAsia="黑体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1214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9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7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建筑年人均能耗（kw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h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/人）</w:t>
            </w:r>
          </w:p>
        </w:tc>
        <w:tc>
          <w:tcPr>
            <w:tcW w:w="1214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8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可再生能源类型</w:t>
            </w:r>
          </w:p>
        </w:tc>
        <w:tc>
          <w:tcPr>
            <w:tcW w:w="1296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7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可再生能源应用比例（%）</w:t>
            </w:r>
          </w:p>
        </w:tc>
        <w:tc>
          <w:tcPr>
            <w:tcW w:w="1214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4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超低能耗或近零能耗建筑创新点和解决方案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（综合考虑超低能耗或近零能耗建筑的技术创新方案，包括建筑总体规划设计、围护结构、用能系统、可再生能源、无热桥施工技术等）</w:t>
            </w: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shd w:val="clear" w:color="auto" w:fill="7F7F7F" w:themeFill="background1" w:themeFillShade="8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建筑用能运行数据（改造前）—2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01X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年</w:t>
            </w:r>
          </w:p>
        </w:tc>
      </w:tr>
    </w:tbl>
    <w:tbl>
      <w:tblPr>
        <w:tblStyle w:val="4"/>
        <w:tblW w:w="5136" w:type="pct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68"/>
        <w:gridCol w:w="975"/>
        <w:gridCol w:w="823"/>
        <w:gridCol w:w="1126"/>
        <w:gridCol w:w="1129"/>
        <w:gridCol w:w="826"/>
        <w:gridCol w:w="1082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464" w:type="pct"/>
            <w:vMerge w:val="restart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ind w:firstLine="181" w:firstLineChars="10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能源</w:t>
            </w:r>
          </w:p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月份</w:t>
            </w:r>
          </w:p>
        </w:tc>
        <w:tc>
          <w:tcPr>
            <w:tcW w:w="667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电—外购电网</w:t>
            </w:r>
          </w:p>
        </w:tc>
        <w:tc>
          <w:tcPr>
            <w:tcW w:w="557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外购天然气</w:t>
            </w:r>
          </w:p>
        </w:tc>
        <w:tc>
          <w:tcPr>
            <w:tcW w:w="470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外购蒸汽</w:t>
            </w:r>
          </w:p>
        </w:tc>
        <w:tc>
          <w:tcPr>
            <w:tcW w:w="643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外购生活热水</w:t>
            </w:r>
          </w:p>
        </w:tc>
        <w:tc>
          <w:tcPr>
            <w:tcW w:w="645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外购采暖热量</w:t>
            </w:r>
          </w:p>
        </w:tc>
        <w:tc>
          <w:tcPr>
            <w:tcW w:w="472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外购冷量</w:t>
            </w:r>
          </w:p>
        </w:tc>
        <w:tc>
          <w:tcPr>
            <w:tcW w:w="618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太阳能发电</w:t>
            </w:r>
          </w:p>
        </w:tc>
        <w:tc>
          <w:tcPr>
            <w:tcW w:w="464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其他能源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vMerge w:val="continue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（KW</w:t>
            </w:r>
            <w:r>
              <w:rPr>
                <w:rFonts w:ascii="黑体" w:hAnsi="黑体" w:eastAsia="黑体"/>
                <w:b/>
                <w:sz w:val="18"/>
                <w:szCs w:val="18"/>
              </w:rPr>
              <w:sym w:font="Wingdings" w:char="F09E"/>
            </w:r>
            <w:r>
              <w:rPr>
                <w:rFonts w:ascii="黑体" w:hAnsi="黑体" w:eastAsia="黑体"/>
                <w:b/>
                <w:sz w:val="18"/>
                <w:szCs w:val="18"/>
              </w:rPr>
              <w:t>h）</w:t>
            </w: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(m</w:t>
            </w:r>
            <w:r>
              <w:rPr>
                <w:rFonts w:ascii="黑体" w:hAnsi="黑体" w:eastAsia="黑体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ascii="黑体" w:hAnsi="黑体" w:eastAsia="黑体"/>
                <w:b/>
                <w:sz w:val="18"/>
                <w:szCs w:val="18"/>
              </w:rPr>
              <w:t>)</w:t>
            </w: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(吨)</w:t>
            </w: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(吨)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(GJ)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(GJ)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（KW</w:t>
            </w:r>
            <w:r>
              <w:rPr>
                <w:rFonts w:ascii="黑体" w:hAnsi="黑体" w:eastAsia="黑体"/>
                <w:b/>
                <w:sz w:val="18"/>
                <w:szCs w:val="18"/>
              </w:rPr>
              <w:sym w:font="Wingdings" w:char="F09E"/>
            </w:r>
            <w:r>
              <w:rPr>
                <w:rFonts w:ascii="黑体" w:hAnsi="黑体" w:eastAsia="黑体"/>
                <w:b/>
                <w:sz w:val="18"/>
                <w:szCs w:val="18"/>
              </w:rPr>
              <w:t>h）</w:t>
            </w: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2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3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4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5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6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7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8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9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10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11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12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</w:tbl>
    <w:tbl>
      <w:tblPr>
        <w:tblStyle w:val="5"/>
        <w:tblW w:w="51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shd w:val="clear" w:color="auto" w:fill="7F7F7F" w:themeFill="background1" w:themeFillShade="8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超低能耗建筑运行状态（测试面积不少于总面积1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0%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）</w:t>
            </w:r>
          </w:p>
        </w:tc>
      </w:tr>
    </w:tbl>
    <w:tbl>
      <w:tblPr>
        <w:tblStyle w:val="4"/>
        <w:tblW w:w="5136" w:type="pct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998"/>
        <w:gridCol w:w="975"/>
        <w:gridCol w:w="823"/>
        <w:gridCol w:w="1126"/>
        <w:gridCol w:w="1129"/>
        <w:gridCol w:w="826"/>
        <w:gridCol w:w="1082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64" w:type="pct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温度</w:t>
            </w: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湿度</w:t>
            </w: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新风量</w:t>
            </w: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隔声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气密性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其他1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其他</w:t>
            </w:r>
            <w:r>
              <w:rPr>
                <w:rFonts w:ascii="黑体" w:hAnsi="黑体" w:eastAsia="黑体"/>
                <w:b/>
                <w:sz w:val="18"/>
                <w:szCs w:val="18"/>
              </w:rPr>
              <w:t>2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其他</w:t>
            </w:r>
            <w:r>
              <w:rPr>
                <w:rFonts w:ascii="黑体" w:hAnsi="黑体" w:eastAsia="黑体"/>
                <w:b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测点1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测点</w:t>
            </w:r>
            <w:r>
              <w:rPr>
                <w:rFonts w:ascii="黑体" w:hAnsi="黑体" w:eastAsia="黑体"/>
                <w:sz w:val="18"/>
                <w:szCs w:val="18"/>
              </w:rPr>
              <w:t>2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测点3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测点4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测点5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测点6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测点7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测点8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测点9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测点1</w:t>
            </w:r>
            <w:r>
              <w:rPr>
                <w:rFonts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5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NWE3MTk5MjNkYjdlMDg4ZGI4YjczNDZhZDEzOGMifQ=="/>
  </w:docVars>
  <w:rsids>
    <w:rsidRoot w:val="00D50A45"/>
    <w:rsid w:val="00107884"/>
    <w:rsid w:val="00655825"/>
    <w:rsid w:val="00737423"/>
    <w:rsid w:val="0075240C"/>
    <w:rsid w:val="008773DA"/>
    <w:rsid w:val="009D15B3"/>
    <w:rsid w:val="00A956D0"/>
    <w:rsid w:val="00BC33BB"/>
    <w:rsid w:val="00D50A45"/>
    <w:rsid w:val="00D61D6F"/>
    <w:rsid w:val="00F75EC0"/>
    <w:rsid w:val="09286B1D"/>
    <w:rsid w:val="1A5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145</Words>
  <Characters>829</Characters>
  <Lines>6</Lines>
  <Paragraphs>1</Paragraphs>
  <TotalTime>59</TotalTime>
  <ScaleCrop>false</ScaleCrop>
  <LinksUpToDate>false</LinksUpToDate>
  <CharactersWithSpaces>973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2019-10-21T07:45:00Z</dcterms:created>
  <dc:creator>China</dc:creator>
  <cp:lastModifiedBy>ASUS-4</cp:lastModifiedBy>
  <dcterms:modified xsi:type="dcterms:W3CDTF">2022-06-27T08:16:24Z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81191844CF0540329C2D138353BD8BC4</vt:lpwstr>
  </property>
</Properties>
</file>