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snapToGrid w:val="0"/>
        <w:spacing w:before="156" w:beforeLines="50"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“中国好建筑”—健康建筑评价细则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一</w:t>
      </w:r>
      <w:r>
        <w:rPr>
          <w:rFonts w:ascii="仿宋_GB2312" w:eastAsia="仿宋_GB2312"/>
          <w:b/>
          <w:bCs/>
          <w:sz w:val="28"/>
          <w:szCs w:val="32"/>
        </w:rPr>
        <w:t>、</w:t>
      </w:r>
      <w:r>
        <w:rPr>
          <w:rFonts w:hint="eastAsia" w:ascii="仿宋_GB2312" w:eastAsia="仿宋_GB2312"/>
          <w:b/>
          <w:bCs/>
          <w:sz w:val="28"/>
          <w:szCs w:val="32"/>
        </w:rPr>
        <w:t>项目基本情况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1、申报单位基本信息：申报单位名称、联系人、联系方式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2、申报建筑信息：设计单位、施工单位、运行单位、改造单位。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3、建筑基础信息：建筑名称、详细地址、建筑类型、竣工时间、建筑层数及面积、建筑使用功能分布等。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二、健康建筑设备和运行评价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1、</w:t>
      </w:r>
      <w:r>
        <w:rPr>
          <w:rFonts w:hint="eastAsia" w:ascii="Times New Roman" w:hAnsi="Times New Roman" w:eastAsia="仿宋_GB2312"/>
          <w:b/>
          <w:sz w:val="28"/>
          <w:szCs w:val="28"/>
        </w:rPr>
        <w:t xml:space="preserve">室内环境处理设备评价 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（1）采取有效措施避免有气味、颗粒物、臭氧等散发源空间的污染物传统到室内其他空间或室外活动场所。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（2）采取有效措施保障厨房的排风要求，防止厨房油烟扩散至其他室内空间及室外活动场所。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（3）建筑外墙、幕墙具有较好的气密性以及阻隔室外污染物穿透进入室内。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设置空气净化装置降低室内污染物浓度：设置具有空气净化功能的集中式新风系统、分户式新风系统或窗式通风器；未设置新风系统的建筑，在循环风或空调回风系统内部设置净化装置，或在室内设置独立的空气净化装置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（5）具有监测P</w:t>
      </w:r>
      <w:r>
        <w:rPr>
          <w:rFonts w:ascii="Times New Roman" w:hAnsi="Times New Roman" w:eastAsia="仿宋_GB2312"/>
          <w:sz w:val="28"/>
          <w:szCs w:val="28"/>
        </w:rPr>
        <w:t>M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2.5</w:t>
      </w:r>
      <w:r>
        <w:rPr>
          <w:rFonts w:hint="eastAsia" w:ascii="Times New Roman" w:hAnsi="Times New Roman" w:eastAsia="仿宋_GB2312"/>
          <w:sz w:val="28"/>
          <w:szCs w:val="28"/>
        </w:rPr>
        <w:t>、P</w:t>
      </w:r>
      <w:r>
        <w:rPr>
          <w:rFonts w:ascii="Times New Roman" w:hAnsi="Times New Roman" w:eastAsia="仿宋_GB2312"/>
          <w:sz w:val="28"/>
          <w:szCs w:val="28"/>
        </w:rPr>
        <w:t>M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10</w:t>
      </w:r>
      <w:r>
        <w:rPr>
          <w:rFonts w:hint="eastAsia" w:ascii="Times New Roman" w:hAnsi="Times New Roman" w:eastAsia="仿宋_GB2312"/>
          <w:sz w:val="28"/>
          <w:szCs w:val="28"/>
        </w:rPr>
        <w:t>、C</w:t>
      </w:r>
      <w:r>
        <w:rPr>
          <w:rFonts w:ascii="Times New Roman" w:hAnsi="Times New Roman" w:eastAsia="仿宋_GB2312"/>
          <w:sz w:val="28"/>
          <w:szCs w:val="28"/>
        </w:rPr>
        <w:t>O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浓度等的空气质量监测系统，且具有储存至少6个月的监测数据和实时显示等功能。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（6）空气质量监测系统与所有室内空气质量调控设备组成自动控制系统，且具备主要污染物浓度参数限制设定及越限报警等功能。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（7）照明控制系统可按需进行自动调节，与遮阳装置联动。</w:t>
      </w:r>
    </w:p>
    <w:p>
      <w:pPr>
        <w:ind w:left="98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2、室内环境评价</w:t>
      </w:r>
    </w:p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（1）空气温湿度指标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60"/>
        <w:gridCol w:w="1460"/>
        <w:gridCol w:w="1476"/>
        <w:gridCol w:w="14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参数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标准值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温度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℃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22-28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夏季空调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℃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16-24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冬季采暖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湿度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%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40-80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夏季空调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%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30-60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冬季采暖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空气流速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m/s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0.3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夏季空调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m/s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0.2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冬季采暖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（2）噪声指标</w:t>
      </w:r>
    </w:p>
    <w:tbl>
      <w:tblPr>
        <w:tblStyle w:val="5"/>
        <w:tblW w:w="794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5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房间类型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噪声级别要求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有睡眠要求的主要功能房间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≤37dB(A)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集中精力、提高工作效率的功能房间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≤40dB(A)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通过自然声进行语言交流的场所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≤45dB(A)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通过扩声系统传输语音信息的场所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≤50dB(A)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（3）照明指标</w:t>
      </w:r>
    </w:p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室内人员长时间停留场所，其光源色温不应高于4000K，墙面的平均照顾不应低于50Lx、顶棚的平均照度不应低于50Lx。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三、效益分析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1、健康建筑单位面积成本和增量成本；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2、创新点和亮点：关键技术、模式创新等。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中国好建筑—健康建筑评价表</w:t>
      </w:r>
    </w:p>
    <w:tbl>
      <w:tblPr>
        <w:tblStyle w:val="5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273"/>
        <w:gridCol w:w="205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能耗诊断和统计信息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建筑年人均能耗（kw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健康建筑技术创新点和解决方案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（综合考虑健康建筑的技术创新方案，包括冷热舒适、新风、空气质量、光、声等室内环境优质解决方案）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健康建筑运行效果（测试面积不少于总面积1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0%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</w:tr>
    </w:tbl>
    <w:tbl>
      <w:tblPr>
        <w:tblStyle w:val="4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98"/>
        <w:gridCol w:w="975"/>
        <w:gridCol w:w="823"/>
        <w:gridCol w:w="1126"/>
        <w:gridCol w:w="1129"/>
        <w:gridCol w:w="826"/>
        <w:gridCol w:w="1082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64" w:type="pct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温度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湿度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新风量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CO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浓度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噪声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光照度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其他1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其他2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测点1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</w:t>
            </w: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测点3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测点4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测点5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测点6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测点7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测点8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测点9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测点1</w:t>
            </w:r>
            <w:r>
              <w:rPr>
                <w:rFonts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WE3MTk5MjNkYjdlMDg4ZGI4YjczNDZhZDEzOGMifQ=="/>
  </w:docVars>
  <w:rsids>
    <w:rsidRoot w:val="000069BE"/>
    <w:rsid w:val="000069BE"/>
    <w:rsid w:val="00347DA7"/>
    <w:rsid w:val="00580846"/>
    <w:rsid w:val="006B5AEF"/>
    <w:rsid w:val="00737423"/>
    <w:rsid w:val="008031D6"/>
    <w:rsid w:val="00C74141"/>
    <w:rsid w:val="00CB1D52"/>
    <w:rsid w:val="00E65850"/>
    <w:rsid w:val="00F97FC7"/>
    <w:rsid w:val="196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188</Words>
  <Characters>1077</Characters>
  <Lines>8</Lines>
  <Paragraphs>2</Paragraphs>
  <TotalTime>13</TotalTime>
  <ScaleCrop>false</ScaleCrop>
  <LinksUpToDate>false</LinksUpToDate>
  <CharactersWithSpaces>1263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China</dc:creator>
  <cp:lastModifiedBy>ASUS-4</cp:lastModifiedBy>
  <dcterms:modified xsi:type="dcterms:W3CDTF">2022-06-27T08:23:07Z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0D9ADEE0B2EE4747A4B1AE2C1DEC0914</vt:lpwstr>
  </property>
</Properties>
</file>