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“中国好建筑”—既有建筑能效提升评价细则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二、能耗诊断和统计信息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1、节能诊断分析：分析改造前1</w:t>
      </w:r>
      <w:r>
        <w:rPr>
          <w:rFonts w:ascii="仿宋_GB2312" w:eastAsia="仿宋_GB2312"/>
          <w:sz w:val="28"/>
          <w:szCs w:val="32"/>
        </w:rPr>
        <w:t>-3</w:t>
      </w:r>
      <w:r>
        <w:rPr>
          <w:rFonts w:hint="eastAsia" w:ascii="仿宋_GB2312" w:eastAsia="仿宋_GB2312"/>
          <w:sz w:val="28"/>
          <w:szCs w:val="32"/>
        </w:rPr>
        <w:t>年项目的总能耗，单位面积能耗、单位人居能耗。分析改造后项目的总能耗，单位面积能耗、单位人居能耗。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、能耗分析：分析建筑节能量和节能率。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三、能效提升主要内容和方案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1、节能改造内容和方案：节能改造目标，用能设备系统节能改造的详细内容、围护结构节能改造的详细内容，节能改造的综合性解决方案和关键技术。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四、经济效益分析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1、单项节能量分析：分析改造的单项建筑用能系统的节能率；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2、整体节能效果分析：分析建筑整体节能效果；</w:t>
      </w:r>
    </w:p>
    <w:p>
      <w:pPr>
        <w:snapToGrid w:val="0"/>
        <w:spacing w:line="360" w:lineRule="auto"/>
        <w:ind w:firstLine="536" w:firstLineChars="200"/>
        <w:rPr>
          <w:rFonts w:ascii="仿宋_GB2312" w:eastAsia="仿宋_GB2312"/>
          <w:spacing w:val="-6"/>
          <w:sz w:val="28"/>
          <w:szCs w:val="32"/>
        </w:rPr>
      </w:pPr>
      <w:r>
        <w:rPr>
          <w:rFonts w:hint="eastAsia" w:ascii="仿宋_GB2312" w:eastAsia="仿宋_GB2312"/>
          <w:spacing w:val="-6"/>
          <w:sz w:val="28"/>
          <w:szCs w:val="32"/>
        </w:rPr>
        <w:t>3、节能改造投资分析：节能改造投资回收方式、节能能源费用及投资回收期；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、创新点和亮点：关键技术、模式创新等。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中国好建筑—既有建筑能效提升评价表</w:t>
      </w:r>
    </w:p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2656"/>
        <w:gridCol w:w="2401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节能量</w:t>
            </w:r>
          </w:p>
        </w:tc>
        <w:tc>
          <w:tcPr>
            <w:tcW w:w="129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节能率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联系人和电话</w:t>
            </w:r>
          </w:p>
        </w:tc>
        <w:tc>
          <w:tcPr>
            <w:tcW w:w="368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节能改造内容（在以下选项中打“√”）：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□围护结构                □供暖系统          □通风空调系统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□生活热水系统            □给排水系统        □供配电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、照明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系统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□监测与控制系统          □可再生能源利用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（综合考虑围护结构、机电系统、可再生能源系统、运行管理等，提出系统改造方案）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建筑用能运行数据（改造前）—2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64"/>
        <w:gridCol w:w="1139"/>
        <w:gridCol w:w="961"/>
        <w:gridCol w:w="1315"/>
        <w:gridCol w:w="1319"/>
        <w:gridCol w:w="965"/>
        <w:gridCol w:w="126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建筑用能运行数据（改造后）—2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64"/>
        <w:gridCol w:w="1139"/>
        <w:gridCol w:w="961"/>
        <w:gridCol w:w="1315"/>
        <w:gridCol w:w="1319"/>
        <w:gridCol w:w="965"/>
        <w:gridCol w:w="126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snapToGrid w:val="0"/>
        <w:spacing w:line="500" w:lineRule="exact"/>
        <w:ind w:firstLine="560" w:firstLineChars="200"/>
        <w:jc w:val="center"/>
        <w:rPr>
          <w:rFonts w:ascii="仿宋_GB2312" w:eastAsia="仿宋_GB2312"/>
          <w:sz w:val="28"/>
          <w:szCs w:val="32"/>
        </w:rPr>
      </w:pPr>
      <m:oMath>
        <m:r>
          <m:rPr>
            <m:sty m:val="p"/>
          </m:rPr>
          <w:rPr>
            <w:rFonts w:hint="eastAsia" w:ascii="Cambria Math" w:hAnsi="Cambria Math" w:eastAsia="仿宋_GB2312"/>
            <w:sz w:val="28"/>
            <w:szCs w:val="32"/>
          </w:rPr>
          <m:t>综合能耗（</m:t>
        </m:r>
        <m:r>
          <m:rPr>
            <m:sty m:val="p"/>
          </m:rPr>
          <w:rPr>
            <w:rFonts w:ascii="Cambria Math" w:hAnsi="Cambria Math" w:eastAsia="仿宋_GB2312"/>
            <w:sz w:val="28"/>
            <w:szCs w:val="32"/>
          </w:rPr>
          <m:t>KWh</m:t>
        </m:r>
        <m:r>
          <m:rPr>
            <m:sty m:val="p"/>
          </m:rPr>
          <w:rPr>
            <w:rFonts w:hint="eastAsia" w:ascii="Cambria Math" w:hAnsi="Cambria Math" w:eastAsia="仿宋_GB2312"/>
            <w:sz w:val="28"/>
            <w:szCs w:val="32"/>
          </w:rPr>
          <m:t>）=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电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+9.5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天然气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+628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外购蒸汽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+35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外购生活热水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+277.8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d>
              <m:dPr>
                <m:ctrlPr>
                  <w:rPr>
                    <w:rFonts w:ascii="Cambria Math" w:hAnsi="Cambria Math" w:eastAsia="仿宋_GB2312"/>
                    <w:i/>
                    <w:sz w:val="28"/>
                    <w:szCs w:val="32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仿宋_GB2312"/>
                    <w:sz w:val="28"/>
                    <w:szCs w:val="32"/>
                  </w:rPr>
                  <m:t>外购采暖热量+外购冷量</m:t>
                </m:r>
                <m:ctrlPr>
                  <w:rPr>
                    <w:rFonts w:ascii="Cambria Math" w:hAnsi="Cambria Math" w:eastAsia="仿宋_GB2312"/>
                    <w:i/>
                    <w:sz w:val="28"/>
                    <w:szCs w:val="32"/>
                  </w:rPr>
                </m:ctrlPr>
              </m:e>
            </m:d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+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太阳能发电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其他能源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</m:oMath>
      <w:r>
        <w:rPr>
          <w:rFonts w:ascii="仿宋_GB2312" w:eastAsia="仿宋_GB2312"/>
          <w:sz w:val="28"/>
          <w:szCs w:val="32"/>
        </w:rPr>
        <w:t xml:space="preserve"> </w:t>
      </w:r>
    </w:p>
    <w:p/>
    <w:p>
      <w:pPr>
        <w:jc w:val="left"/>
        <w:rPr>
          <w:rFonts w:hint="eastAsia" w:ascii="仿宋_GB2312" w:hAnsi="仿宋" w:eastAsia="仿宋_GB2312"/>
          <w:sz w:val="28"/>
        </w:rPr>
      </w:pP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WE3MTk5MjNkYjdlMDg4ZGI4YjczNDZhZDEzOGMifQ=="/>
  </w:docVars>
  <w:rsids>
    <w:rsidRoot w:val="00F14AE6"/>
    <w:rsid w:val="000E17BF"/>
    <w:rsid w:val="00240D20"/>
    <w:rsid w:val="00334491"/>
    <w:rsid w:val="00D074C3"/>
    <w:rsid w:val="00EE779C"/>
    <w:rsid w:val="00F14AE6"/>
    <w:rsid w:val="10245895"/>
    <w:rsid w:val="1738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216</Words>
  <Characters>1236</Characters>
  <Lines>10</Lines>
  <Paragraphs>2</Paragraphs>
  <TotalTime>0</TotalTime>
  <ScaleCrop>false</ScaleCrop>
  <LinksUpToDate>false</LinksUpToDate>
  <CharactersWithSpaces>1450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2019-10-21T09:11:00Z</dcterms:created>
  <dc:creator>China</dc:creator>
  <cp:lastModifiedBy>ASUS-4</cp:lastModifiedBy>
  <dcterms:modified xsi:type="dcterms:W3CDTF">2022-06-27T08:24:03Z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ED21B783FB12418E87CE0B66C1C33A56</vt:lpwstr>
  </property>
</Properties>
</file>