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145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88"/>
        <w:gridCol w:w="1332"/>
        <w:gridCol w:w="5398"/>
        <w:gridCol w:w="1332"/>
        <w:gridCol w:w="1278"/>
        <w:gridCol w:w="1729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河南省建筑业协会分支机构 </w:t>
            </w:r>
            <w:r>
              <w:rPr>
                <w:rStyle w:val="4"/>
                <w:lang w:val="en-US" w:eastAsia="zh-CN" w:bidi="ar"/>
              </w:rPr>
              <w:t>2021年度</w:t>
            </w:r>
            <w:r>
              <w:rPr>
                <w:rStyle w:val="5"/>
                <w:lang w:val="en-US" w:eastAsia="zh-CN" w:bidi="ar"/>
              </w:rPr>
              <w:t xml:space="preserve"> 会员服务活动记录表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（按照时间顺序排列）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（含宣贯、培训、交流、观摩、深入工程现场指导、考察学习、线上推广、云会议等）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参加活动人数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日--  月  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填表说明：该表拟作为年度考核依据，表格内容均为必填项，请认真填写，做到准确、全面，如自身原因造成活动填写遗漏，统计人员不予承担后果。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singl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2021-12-13T08:41:59Z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