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防范工程造价风险 提升项目盈利</w:t>
      </w:r>
      <w:bookmarkStart w:id="0" w:name="_GoBack"/>
      <w:bookmarkEnd w:id="0"/>
      <w:r>
        <w:rPr>
          <w:rFonts w:hint="eastAsia" w:ascii="华文仿宋" w:hAnsi="华文仿宋" w:eastAsia="华文仿宋"/>
          <w:b/>
          <w:bCs/>
          <w:sz w:val="32"/>
          <w:szCs w:val="32"/>
        </w:rPr>
        <w:t>能力（郑州）培训班回执</w:t>
      </w:r>
    </w:p>
    <w:tbl>
      <w:tblPr>
        <w:tblStyle w:val="4"/>
        <w:tblW w:w="9587" w:type="dxa"/>
        <w:tblInd w:w="-5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870"/>
        <w:gridCol w:w="3412"/>
        <w:gridCol w:w="870"/>
        <w:gridCol w:w="28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07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企业名称*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07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通讯地址*</w:t>
            </w:r>
          </w:p>
        </w:tc>
        <w:tc>
          <w:tcPr>
            <w:tcW w:w="798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607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付款方式*</w:t>
            </w:r>
          </w:p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80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会务费：</w:t>
            </w: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 xml:space="preserve">人 </w:t>
            </w:r>
          </w:p>
          <w:p>
            <w:pPr>
              <w:widowControl/>
              <w:spacing w:line="360" w:lineRule="exact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银行转账或现场支付：</w:t>
            </w:r>
          </w:p>
          <w:p>
            <w:pP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 xml:space="preserve"> 转账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（转账请备注单位名称）            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 xml:space="preserve"> 会场现金、支付宝、微信支付</w:t>
            </w:r>
          </w:p>
          <w:p>
            <w:pPr>
              <w:ind w:firstLine="210" w:firstLineChars="100"/>
              <w:rPr>
                <w:rFonts w:ascii="华文仿宋" w:hAnsi="华文仿宋" w:eastAsia="华文仿宋" w:cs="宋体"/>
                <w:szCs w:val="21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名称：上海建筑时报读者服务部有限公司</w:t>
            </w:r>
          </w:p>
          <w:p>
            <w:pPr>
              <w:ind w:firstLine="210" w:firstLineChars="100"/>
              <w:rPr>
                <w:rFonts w:ascii="华文仿宋" w:hAnsi="华文仿宋" w:eastAsia="华文仿宋" w:cs="宋体"/>
                <w:szCs w:val="21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开户行：上海银行福民支行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账号：316117-00014429571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0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参会代表*</w:t>
            </w:r>
          </w:p>
        </w:tc>
        <w:tc>
          <w:tcPr>
            <w:tcW w:w="870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8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手机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0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0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0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Cs w:val="21"/>
                <w:lang w:eastAsia="zh-CN"/>
              </w:rPr>
              <w:t>现场咨询</w:t>
            </w: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7980" w:type="dxa"/>
            <w:gridSpan w:val="4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是否需要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  <w:lang w:eastAsia="zh-CN"/>
              </w:rPr>
              <w:t>现场咨询：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 xml:space="preserve"> 是   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 xml:space="preserve"> 否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Cs w:val="21"/>
              </w:rPr>
              <w:t>（需要咨询的企业请带好相关案件资料）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7" w:type="dxa"/>
            <w:vMerge w:val="restart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住宿情况*</w:t>
            </w:r>
          </w:p>
        </w:tc>
        <w:tc>
          <w:tcPr>
            <w:tcW w:w="798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是否需要住宿：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 xml:space="preserve"> 是   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 xml:space="preserve"> 否                  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Cs w:val="21"/>
              </w:rPr>
              <w:t>（房费自理）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07" w:type="dxa"/>
            <w:vMerge w:val="continue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8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Cs w:val="21"/>
                <w:u w:val="single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□标准双床房数：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□标准大床房数：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  <w:u w:val="single"/>
              </w:rPr>
              <w:t xml:space="preserve">      </w:t>
            </w:r>
          </w:p>
          <w:p>
            <w:pPr>
              <w:widowControl/>
              <w:rPr>
                <w:rFonts w:ascii="华文仿宋" w:hAnsi="华文仿宋" w:eastAsia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（请自行尽早于6月1日前向会议酒店预订，过时不能保证入住。</w:t>
            </w:r>
            <w:r>
              <w:rPr>
                <w:rFonts w:hint="eastAsia" w:ascii="华文仿宋" w:hAnsi="华文仿宋" w:eastAsia="华文仿宋"/>
                <w:b/>
                <w:szCs w:val="21"/>
              </w:rPr>
              <w:t>银河来旺达酒店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国际酒店联系人：张洋19939355998。因客房有限，房型按实际分配为准。）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1607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Cs w:val="21"/>
              </w:rPr>
              <w:t xml:space="preserve">  开具发票</w:t>
            </w: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*</w:t>
            </w:r>
          </w:p>
        </w:tc>
        <w:tc>
          <w:tcPr>
            <w:tcW w:w="798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32" w:lineRule="auto"/>
              <w:jc w:val="left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请用电子版提供或正楷书写</w:t>
            </w:r>
          </w:p>
          <w:p>
            <w:pPr>
              <w:widowControl/>
              <w:adjustRightInd w:val="0"/>
              <w:snapToGrid w:val="0"/>
              <w:spacing w:line="432" w:lineRule="auto"/>
              <w:jc w:val="left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发票抬头（必填）：</w:t>
            </w:r>
          </w:p>
          <w:p>
            <w:pPr>
              <w:widowControl/>
              <w:adjustRightInd w:val="0"/>
              <w:snapToGrid w:val="0"/>
              <w:spacing w:line="432" w:lineRule="auto"/>
              <w:jc w:val="left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纳税人识别号（必填）：</w:t>
            </w:r>
          </w:p>
          <w:p>
            <w:pPr>
              <w:widowControl/>
              <w:adjustRightInd w:val="0"/>
              <w:snapToGrid w:val="0"/>
              <w:spacing w:line="432" w:lineRule="auto"/>
              <w:jc w:val="left"/>
              <w:rPr>
                <w:rFonts w:ascii="华文仿宋" w:hAnsi="华文仿宋" w:eastAsia="华文仿宋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 xml:space="preserve">发票类别：□普通发票  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增值税专用发票</w:t>
            </w:r>
          </w:p>
          <w:p>
            <w:pPr>
              <w:widowControl/>
              <w:adjustRightInd w:val="0"/>
              <w:snapToGrid w:val="0"/>
              <w:spacing w:line="432" w:lineRule="auto"/>
              <w:jc w:val="left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 xml:space="preserve">开票内容：会务费 </w:t>
            </w:r>
          </w:p>
          <w:p>
            <w:pPr>
              <w:widowControl/>
              <w:adjustRightInd w:val="0"/>
              <w:snapToGrid w:val="0"/>
              <w:spacing w:line="432" w:lineRule="auto"/>
              <w:jc w:val="left"/>
              <w:rPr>
                <w:rFonts w:ascii="华文仿宋" w:hAnsi="华文仿宋" w:eastAsia="华文仿宋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如需开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增值税专用发票</w:t>
            </w: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，还需提供如下信息：</w:t>
            </w:r>
          </w:p>
          <w:p>
            <w:pPr>
              <w:widowControl/>
              <w:adjustRightInd w:val="0"/>
              <w:snapToGrid w:val="0"/>
              <w:spacing w:line="432" w:lineRule="auto"/>
              <w:jc w:val="left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公司地址：</w:t>
            </w:r>
          </w:p>
          <w:p>
            <w:pPr>
              <w:widowControl/>
              <w:adjustRightInd w:val="0"/>
              <w:snapToGrid w:val="0"/>
              <w:spacing w:line="432" w:lineRule="auto"/>
              <w:jc w:val="left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公司电话：</w:t>
            </w:r>
          </w:p>
          <w:p>
            <w:pPr>
              <w:widowControl/>
              <w:adjustRightInd w:val="0"/>
              <w:snapToGrid w:val="0"/>
              <w:spacing w:line="432" w:lineRule="auto"/>
              <w:jc w:val="left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开户银行：</w:t>
            </w:r>
          </w:p>
          <w:p>
            <w:pPr>
              <w:widowControl/>
              <w:adjustRightInd w:val="0"/>
              <w:snapToGrid w:val="0"/>
              <w:spacing w:line="432" w:lineRule="auto"/>
              <w:jc w:val="left"/>
              <w:rPr>
                <w:rFonts w:ascii="华文仿宋" w:hAnsi="华文仿宋" w:eastAsia="华文仿宋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银行帐号：</w:t>
            </w:r>
          </w:p>
        </w:tc>
      </w:tr>
    </w:tbl>
    <w:p>
      <w:pPr>
        <w:widowControl/>
        <w:numPr>
          <w:ilvl w:val="0"/>
          <w:numId w:val="0"/>
        </w:numPr>
        <w:spacing w:line="360" w:lineRule="auto"/>
        <w:jc w:val="left"/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2"/>
        </w:rPr>
        <w:t>请将“会议回执”电子版发送至邮箱：</w:t>
      </w:r>
      <w:r>
        <w:fldChar w:fldCharType="begin"/>
      </w:r>
      <w:r>
        <w:instrText xml:space="preserve"> HYPERLINK "mailto:652016115@qq.com" </w:instrText>
      </w:r>
      <w:r>
        <w:fldChar w:fldCharType="separate"/>
      </w:r>
      <w:r>
        <w:rPr>
          <w:rStyle w:val="3"/>
          <w:rFonts w:hint="eastAsia" w:ascii="华文仿宋" w:hAnsi="华文仿宋" w:eastAsia="华文仿宋" w:cs="宋体"/>
          <w:bCs/>
          <w:kern w:val="0"/>
          <w:sz w:val="22"/>
        </w:rPr>
        <w:t>652016115@qq.com</w:t>
      </w:r>
      <w:r>
        <w:rPr>
          <w:rStyle w:val="3"/>
          <w:rFonts w:hint="eastAsia" w:ascii="华文仿宋" w:hAnsi="华文仿宋" w:eastAsia="华文仿宋" w:cs="宋体"/>
          <w:bCs/>
          <w:kern w:val="0"/>
          <w:sz w:val="22"/>
        </w:rPr>
        <w:fldChar w:fldCharType="end"/>
      </w:r>
      <w:r>
        <w:rPr>
          <w:rFonts w:hint="eastAsia" w:ascii="华文仿宋" w:hAnsi="华文仿宋" w:eastAsia="华文仿宋" w:cs="宋体"/>
          <w:bCs/>
          <w:color w:val="000000"/>
          <w:kern w:val="0"/>
          <w:sz w:val="22"/>
        </w:rPr>
        <w:t>，或微信至建筑时报社联系人：何梦吉18616259529（微信同号）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0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小丸子啊</cp:lastModifiedBy>
  <dcterms:modified xsi:type="dcterms:W3CDTF">2021-05-25T08:38:10Z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